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.05.2018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 закрытии муниципальных бюджетных дошкольных образовательных организаций Шарангского муниципального района на период летних ремонтных работ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связи с проведением плановых летних ремонтных работ в муниципальных бюджетных дошкольных образовательных организациях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Закрыть для проведения плановых летних ремонтных работ муниципальные бюджетные дошкольные образовательные организации Шарангского муниципального района согласно прилагаемому графику.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</w:rPr>
        <w:t>2.</w:t>
        <w:tab/>
        <w:t>Конт</w:t>
      </w:r>
      <w:r>
        <w:rPr>
          <w:rFonts w:eastAsia="Calibri"/>
          <w:b w:val="false"/>
          <w:bCs w:val="false"/>
          <w:sz w:val="28"/>
          <w:szCs w:val="28"/>
        </w:rPr>
        <w:t>р</w:t>
      </w:r>
      <w:r>
        <w:rPr>
          <w:rFonts w:eastAsia="Calibri"/>
          <w:b w:val="false"/>
          <w:bCs w:val="false"/>
          <w:sz w:val="28"/>
          <w:szCs w:val="28"/>
        </w:rPr>
        <w:t>оль за исполнением настоящего постановления возложить на заместителя главы администрации Толстоухова А.Ю.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69850</wp:posOffset>
                </wp:positionH>
                <wp:positionV relativeFrom="paragraph">
                  <wp:posOffset>8296910</wp:posOffset>
                </wp:positionV>
                <wp:extent cx="3013710" cy="103251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200" cy="103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53.3pt;width:237.2pt;height:81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 xml:space="preserve">Зам. главы администрации, </w:t>
      </w:r>
    </w:p>
    <w:p>
      <w:pPr>
        <w:pStyle w:val="Normal"/>
        <w:tabs>
          <w:tab w:val="left" w:pos="7650" w:leader="none"/>
        </w:tabs>
        <w:jc w:val="both"/>
        <w:rPr/>
      </w:pPr>
      <w:r>
        <w:rPr>
          <w:sz w:val="28"/>
          <w:szCs w:val="28"/>
        </w:rPr>
        <w:t xml:space="preserve">заведующая отделом экономики </w:t>
        <w:tab/>
        <w:t>А.В. Медведева</w:t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3075" cy="103187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80" cy="10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15pt;height:81.1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8105140</wp:posOffset>
                </wp:positionV>
                <wp:extent cx="3013075" cy="1084580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38.2pt;width:237.15pt;height:85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и имущественных отношений</w:t>
      </w:r>
      <w:r>
        <w:br w:type="page"/>
      </w:r>
    </w:p>
    <w:p>
      <w:pPr>
        <w:pStyle w:val="Normal"/>
        <w:widowControl/>
        <w:tabs>
          <w:tab w:val="left" w:pos="8080" w:leader="none"/>
        </w:tabs>
        <w:suppressAutoHyphens w:val="true"/>
        <w:bidi w:val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/>
        <w:tabs>
          <w:tab w:val="left" w:pos="8080" w:leader="none"/>
        </w:tabs>
        <w:suppressAutoHyphens w:val="true"/>
        <w:bidi w:val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left" w:pos="8080" w:leader="none"/>
        </w:tabs>
        <w:suppressAutoHyphens w:val="true"/>
        <w:bidi w:val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tabs>
          <w:tab w:val="left" w:pos="8080" w:leader="none"/>
        </w:tabs>
        <w:suppressAutoHyphens w:val="true"/>
        <w:bidi w:val="0"/>
        <w:ind w:left="447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.05.2018 г. № </w:t>
      </w:r>
      <w:r>
        <w:rPr>
          <w:sz w:val="24"/>
          <w:szCs w:val="24"/>
        </w:rPr>
        <w:t>234</w:t>
      </w:r>
    </w:p>
    <w:p>
      <w:pPr>
        <w:pStyle w:val="Normal"/>
        <w:tabs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8080" w:leader="none"/>
        </w:tabs>
        <w:suppressAutoHyphens w:val="true"/>
        <w:bidi w:val="0"/>
        <w:ind w:left="1134" w:right="113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График закрытия муниципальных бюджетных дошкольных образовательных организаций Шарангского муниципального района на период летних ремонтных работ </w:t>
      </w:r>
    </w:p>
    <w:p>
      <w:pPr>
        <w:pStyle w:val="Normal"/>
        <w:tabs>
          <w:tab w:val="left" w:pos="808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8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65"/>
        <w:gridCol w:w="3120"/>
      </w:tblGrid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МБДОО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закрытия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«Берёзка» р.п.Шаранга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04.06.-01.07.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«Ручеёк» р.п.Шаранга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11.06.-09.07.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«Полянка» р.п.Шаранга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04.06.-01.07.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«Теремок» р.п.Шаранга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09.07.-05.08.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«Светлячок» р.п.Шаранга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09.07.-05.08.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«Родничок» д.Щёкотово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02.07.-29.07.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«Колосок» с. Большая Рудка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02.07.-29.07.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«Рябинка» с. Большое Устинское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09.07.-.05.08.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«Колобок» с.Кушнур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18.06-15.07.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«Малыш» д. Пестово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16.07.-12.08.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«Колосок» с. Роженцово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18.06.-15.07.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«Солнышко» с. Старая Рудка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09.07.-05.08.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«Теремок» д.Черномуж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28.05.-17.06.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«Колобок» с. Щенники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04.06.-01.07.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«Радуга» д.Кугланур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04.06.-01.07.</w:t>
            </w:r>
          </w:p>
        </w:tc>
      </w:tr>
      <w:tr>
        <w:trPr/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МБОУ Поздеевская ОШ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0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04.06.-01.07.</w:t>
            </w:r>
          </w:p>
        </w:tc>
      </w:tr>
    </w:tbl>
    <w:p>
      <w:pPr>
        <w:pStyle w:val="Normal"/>
        <w:tabs>
          <w:tab w:val="left" w:pos="808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headerReference w:type="default" r:id="rId3"/>
      <w:type w:val="nextPage"/>
      <w:pgSz w:w="11906" w:h="16838"/>
      <w:pgMar w:left="1418" w:right="850" w:header="567" w:top="851" w:footer="0" w:bottom="9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Application>LibreOffice/6.0.3.2$Windows_x86 LibreOffice_project/8f48d515416608e3a835360314dac7e47fd0b821</Application>
  <Pages>2</Pages>
  <Words>236</Words>
  <Characters>1752</Characters>
  <CharactersWithSpaces>1943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2018-05-17T10:39:44Z</cp:lastPrinted>
  <dcterms:modified xsi:type="dcterms:W3CDTF">2018-05-17T10:40:10Z</dcterms:modified>
  <cp:revision>28</cp:revision>
  <dc:subject/>
  <dc:title>ПОСТАНОВЛЕНИЕ</dc:title>
</cp:coreProperties>
</file>