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.04.2018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190" w:leader="none"/>
        </w:tabs>
        <w:spacing w:lineRule="auto" w:line="240" w:before="0" w:after="0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Об утверждении Положения об организации проведения мониторинга качества финансового менеджмента, осуществляемого главными администраторами средств районного бюджета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реализации мероприятий муниципальной программы </w:t>
      </w:r>
      <w:r>
        <w:rPr>
          <w:sz w:val="28"/>
          <w:szCs w:val="28"/>
        </w:rPr>
        <w:t>«Управление муниципальными финансами Шарангского муниципального района»</w:t>
      </w:r>
      <w:r>
        <w:rPr>
          <w:rFonts w:cs="Times New Roman"/>
          <w:sz w:val="28"/>
          <w:szCs w:val="28"/>
        </w:rPr>
        <w:t>, утвержденной постановлением</w:t>
      </w:r>
      <w:r>
        <w:rPr>
          <w:sz w:val="28"/>
          <w:szCs w:val="28"/>
        </w:rPr>
        <w:t xml:space="preserve"> администрации Шарангского муниципального района от 04.08.2015г. № 496</w:t>
      </w:r>
      <w:r>
        <w:rPr>
          <w:rFonts w:cs="Times New Roman"/>
          <w:sz w:val="28"/>
          <w:szCs w:val="28"/>
        </w:rPr>
        <w:t xml:space="preserve">, в целях повышения качества управления средствами районного бюджета главными администраторами средств районного бюджета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 :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прилагаемое Положение об организации проведения мониторинга качества финансового менеджмента, осуществляемого главными администраторами средств районного бюджета (далее - Положение).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Финансовому управлению администрации Шарангского муниципального района: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2.1. Проводить анализ и оценку результатов мониторинга качества финансового менеджмента, осуществляемого главными администраторами средств районного бюджета, в соответствии с Положением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ежеквартально нарастающим итогом с начала года и по итогам отчетного финансового года.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2.2. Обеспечить доведение результатов проводимой оценки до главных администраторов средств районного бюджета.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Признать утратившими силу :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3.1. Постановление администрации Шарангского района от 27.01.2012 г. №13 «Об организации проведения мониторинга качества финансового менеджмента, осуществляемого главными администраторами средств районного бюджета».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Постановление администрации Шарангского муниципального района от 25.01.2013 г. №08 «О внесении изменений в Положение об организации проведения мониторинга качества финансового менеджмента, осуществляемого главными администраторами средств районного бюджета, утвержденное постановлением администрации Шарангского района от 27.01.2012 года №13»</w:t>
      </w:r>
    </w:p>
    <w:p>
      <w:pPr>
        <w:pStyle w:val="Normal"/>
        <w:widowControl w:val="false"/>
        <w:autoSpaceDE w:val="false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pacing w:val="2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805" cy="103060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4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05pt;height:8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805" cy="108331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040" cy="10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.05pt;height:85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4535" w:right="0"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bookmarkStart w:id="0" w:name="__DdeLink__727_3235407016"/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4535" w:righ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  <w:u w:val="none"/>
        </w:rPr>
      </w:pPr>
      <w:bookmarkStart w:id="1" w:name="__DdeLink__727_3235407016"/>
      <w:r>
        <w:rPr>
          <w:rFonts w:cs="Times New Roman"/>
          <w:sz w:val="24"/>
          <w:szCs w:val="24"/>
          <w:u w:val="none"/>
        </w:rPr>
        <w:t>от 12.04.2018 г. № 190</w:t>
      </w:r>
      <w:bookmarkEnd w:id="1"/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bookmarkStart w:id="2" w:name="Par34"/>
      <w:bookmarkEnd w:id="2"/>
      <w:r>
        <w:rPr>
          <w:rFonts w:cs="Times New Roman"/>
          <w:b/>
          <w:bCs/>
          <w:sz w:val="24"/>
          <w:szCs w:val="24"/>
        </w:rPr>
        <w:t xml:space="preserve">Положение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 организации проведения мониторинга качества финансового менеджмента, осуществляемого главными администраторами средств районного бюджета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(далее - Положение)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0" w:right="0" w:firstLine="567"/>
        <w:jc w:val="center"/>
        <w:outlineLvl w:val="1"/>
        <w:rPr>
          <w:rFonts w:cs="Times New Roman"/>
          <w:sz w:val="24"/>
          <w:szCs w:val="24"/>
        </w:rPr>
      </w:pPr>
      <w:bookmarkStart w:id="3" w:name="Par44"/>
      <w:bookmarkEnd w:id="3"/>
      <w:r>
        <w:rPr>
          <w:rFonts w:cs="Times New Roman"/>
          <w:sz w:val="24"/>
          <w:szCs w:val="24"/>
        </w:rPr>
        <w:t>I. Общие положения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0" w:right="0" w:firstLine="567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Настоящее Положение разработано в целях реализации мероприятий муниципальной программы </w:t>
      </w:r>
      <w:r>
        <w:rPr>
          <w:sz w:val="24"/>
          <w:szCs w:val="24"/>
        </w:rPr>
        <w:t>«Управление муниципальными финансами Шарангского муниципального района»</w:t>
      </w:r>
      <w:r>
        <w:rPr>
          <w:rFonts w:cs="Times New Roman"/>
          <w:sz w:val="24"/>
          <w:szCs w:val="24"/>
        </w:rPr>
        <w:t>, утвержденной постановлением</w:t>
      </w:r>
      <w:r>
        <w:rPr>
          <w:sz w:val="24"/>
          <w:szCs w:val="24"/>
        </w:rPr>
        <w:t xml:space="preserve"> администрации Шарангского муниципального района от 04.08.2015г. №496</w:t>
      </w:r>
      <w:r>
        <w:rPr>
          <w:rFonts w:cs="Times New Roman"/>
          <w:sz w:val="24"/>
          <w:szCs w:val="24"/>
        </w:rPr>
        <w:t xml:space="preserve"> и определяет организацию проведения мониторинга качества финансового менеджмента, осуществляемого главными администраторами средств районного бюджета. Целью мониторинга являются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1.2. Мониторинг качества финансового менеджмента проводится ежеквартально нарастающим итогом с начала года и по итогам отчетного финансового года на основании бюджетной отчетности, представляемой главными администраторами средств районного бюджета в финансовое управление администрации Шарангского муниципального района (далее – Финуправление), и других общедоступных данных и материалов.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0" w:right="0" w:firstLine="567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ind w:left="0" w:right="0" w:firstLine="567"/>
        <w:jc w:val="center"/>
        <w:outlineLvl w:val="1"/>
        <w:rPr>
          <w:rFonts w:cs="Times New Roman"/>
          <w:sz w:val="24"/>
          <w:szCs w:val="24"/>
        </w:rPr>
      </w:pPr>
      <w:bookmarkStart w:id="4" w:name="Par50"/>
      <w:bookmarkEnd w:id="4"/>
      <w:r>
        <w:rPr>
          <w:rFonts w:cs="Times New Roman"/>
          <w:sz w:val="24"/>
          <w:szCs w:val="24"/>
        </w:rPr>
        <w:t>II. Организация проведения мониторинга качества финансового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менеджмента, осуществляемого главными администраторами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средств районного бюджета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center"/>
        <w:rPr>
          <w:rFonts w:cs="Times New Roman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2.1. Главные администраторы средств районного бюджета (далее - главные администраторы) по итогам финансового года представляют в Финуправление сведения, используемые для расчета показателей качества финансового менеджмента, осуществляемого главными администраторами, по форме согласно приложению 2 к настоящему Положению. Сведения представляются в течение 10 календарных дней после установленного Финуправлением срока представления главным администратором годовой отчетности по исполнению бюджетных назначений за отчетный финансовый год на бумажном носителе и в электронном виде.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2.2. Для оценки отдельных показателей за отчетный квартал главные администраторы представляют сведения по пунктам 1.6.,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1.7.,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2.3.,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2.4.,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2.5.,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2.6.,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2.6.1.,2.6.2.,2.6.3.,3.2.,3.3.,4.3.,7.3.,7.4.,7.5.,7.5.1.,7.5.2,7.5.3. приложения 2 к настоящему Положению в срок до 20 числа месяца, следующего за отчетным кварталом, на бумажном носителе и в электронном виде.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bookmarkStart w:id="5" w:name="Par57"/>
      <w:bookmarkEnd w:id="5"/>
      <w:r>
        <w:rPr>
          <w:rFonts w:cs="Times New Roman"/>
          <w:sz w:val="24"/>
          <w:szCs w:val="24"/>
        </w:rPr>
        <w:t>2.3. Финуправление проводит оценку качества финансового менеджмента по форме согласно приложению 1 к настоящему Положению с использованием данных по форме приложения 2 к настоящему Положению. Оценка осуществляется по двум группам главных администраторов: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 группа - главные администраторы, в ведении которых находятся казенные, бюджетные и автономные учреждения;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 группа - главные администраторы, финансовое обеспечение которых осуществляется по бюджетной смете, не имеющие подведомственных казенных, бюджетных и автономных учреждений.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2.4. По результатам расчета, для каждого главного администратора по каждому показателю в соответствии с приложением 1 к настоящему Положению присваивается определенное количество баллов.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Присвоенные баллы по всем показателям каждого главного администратора суммируются. Итоговое количество баллов по каждому главному администратору соотносится с максимально возможным количеством баллов для каждой из двух групп. В результате выводится общий показатель качества финансового менеджмента </w:t>
      </w:r>
      <w:r>
        <w:rPr>
          <w:rFonts w:cs="Times New Roman"/>
          <w:spacing w:val="-20"/>
          <w:sz w:val="24"/>
          <w:szCs w:val="24"/>
        </w:rPr>
        <w:t>каждого</w:t>
      </w:r>
      <w:r>
        <w:rPr>
          <w:rFonts w:cs="Times New Roman"/>
          <w:sz w:val="24"/>
          <w:szCs w:val="24"/>
        </w:rPr>
        <w:t xml:space="preserve"> главного администратора в процентах. Низкий показатель свидетельствует о низком качестве финансового менеджмента главного администратора.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2.5. В случае невозможности определения оценки какого-либо показателя по главному администратору в целях обеспечения равных условий оценки качества финансового менеджмента по указанному показателю выставляется условная оценка, равная среднему арифметическому соответствующих оценок, полученных остальными главными администраторами группы.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2.6. Отчет о результатах мониторинга качества финансового менеджмента, осуществляемого главными администраторами средств районного бюджета, оформляется в соответствии с приложением 3 к настоящему Положению (далее - отчет).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Результаты оценки мониторинга: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течение 3 календарных дней со дня составления отчета доводятся до главных администраторов;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7655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течение 14 календарных дней со дня составления отчета </w:t>
      </w:r>
      <w:r>
        <w:rPr>
          <w:sz w:val="24"/>
          <w:szCs w:val="24"/>
        </w:rPr>
        <w:t xml:space="preserve">размещаются </w:t>
      </w:r>
      <w:r>
        <w:rPr>
          <w:rFonts w:cs="Times New Roman"/>
          <w:sz w:val="24"/>
          <w:szCs w:val="24"/>
        </w:rPr>
        <w:t>на официальном сайте администрации Шарангского муниципального района Нижегородской области.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9468" w:righ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9468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240" w:before="0" w:after="0"/>
        <w:ind w:left="946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организации проведения мониторинга качества финансового менеджмента, осуществляемого главными администраторами средств районного бюджета </w:t>
      </w:r>
    </w:p>
    <w:p>
      <w:pPr>
        <w:pStyle w:val="Style2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мониторинга качества финансового менеджмента,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осуществляемого главными администраторами средств районного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467" w:type="dxa"/>
        <w:jc w:val="left"/>
        <w:tblInd w:w="-2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411"/>
        <w:gridCol w:w="4819"/>
        <w:gridCol w:w="851"/>
        <w:gridCol w:w="7"/>
        <w:gridCol w:w="843"/>
        <w:gridCol w:w="2836"/>
        <w:gridCol w:w="7"/>
        <w:gridCol w:w="2544"/>
        <w:gridCol w:w="1139"/>
        <w:gridCol w:w="10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используемые для расчета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Финансовое планирование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Своевременность представления предварительного (планового) реестра расходных обязательств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 - количество дней отклонения представления предварительного (планового) реестра расходных обязательств ГРБС на очередной финансовый год от даты, установленной Порядком ведения реестра расходных обязательств.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Рро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1.1 приложения 2 к Положению об организации проведения мониторинга качества финансового менеджмента, осуществляемого главными администраторами средств районного бюджета (далее - Положение)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для ГРБС при представлении предварительного (планового) реестра расходных обязательств является значение показателя, равное нулю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 = 0;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 &gt; 3 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Полнота информации о расходных обязательствах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= 100 * (Nотс / N), где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Nотс - количество расходных обязательств ГРБС на очередной финансовый год, для которых не указано хотя бы одно из следующих полей: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реквизиты;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-срок действия нормативного правового акта, являющегося основанием для возникновения расходного обязательства;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коды классификации расходов, по которым предусмотрены ассигнования на исполнение расходного обязательства;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- общее количество расходных обязательств ГРБС, подлежащих исполнению в очередном финансовом году.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 = 0;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- 0 &lt; Про ≤ 15%;</w:t>
            </w:r>
          </w:p>
          <w:p>
            <w:pPr>
              <w:pStyle w:val="Normal"/>
              <w:spacing w:lineRule="atLeast" w:line="220" w:before="0" w:after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 &gt; 15%.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1.2 приложения 2 к Положению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Сроки представления обоснований бюджетных ассигнований на очередной финансовый год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Ооб - количество дней отклонения представления обоснований бюджетных ассигнований ГРБС на очередной финансовый год от даты представления обоснований, установленной администрацией Шарангского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1.3 приложения 2 к Положению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для ГРБС при представлении обоснований бюджетных ассигнований является значение показателя, равное нулю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Ооб = 0;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Ооб ≤ 3;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Ооб &gt; 3.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293" w:hRule="atLeast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Охват в обоснованиях бюджетных ассигнований на очередной финансовый год показателями непосредственных результатов (пояснительными записками) сумм ассигнований, доведенных Финуправлением в качестве предельных объемов ассигнований в ходе составления проекта районного бюджета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Оох = 100 * ( Оп / Оба), где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– общая сумма бюджетных ассигнований ГРБС на очередной финансовый год, представленная в обоснованиях бюджетных ассигнований на очередной финансовый год, для которых приведены пояснительные записки.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 - общая сумма бюджетных ассигнований ГРБС на очередной финансовый год, представленная в обоснованиях бюджетных ассигнований на очередной финансовый год.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Оох = 100 %;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Оох ≥ 50%;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Оох &lt; 50%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1.4 приложения 2 к Положению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характеризует, насколько полно ГРБС обосновал объемы бюджетных ассигнований, доведенных до него Финуправлением при составлении проекта районного бюджета на очередной финансовый год, пояснительными записками.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100 %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Доля бюджетных ассигнований, представленных в программном виде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Дпр = 100 × (Бмп / Бр),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Бмп - сумма бюджетных ассигнований ГРБС, представленных в виде муниципальных программ;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 - сумма бюджетных ассигнований ГРБС в отчетном финансовом году согласно росписи расходов районного бюджета, с учетом внесенных в нее изменений.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Дпр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по форме 0503127 (пункт 1.5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расценивается высокая доля бюджетных ассигнований ГРБС в отчетном (текущем) финансовом году, утвержденных решением о бюджете, представленных в виде муниципальных программ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≤ Дпр ≤ 100%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 Дпр &lt; 95%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 Дпр &lt; 85%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Дпр &lt; 70%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Сумма внесенных изменений в бюджетную роспись в связи с уточнением ассигнований по решению Земского собрания Шарангского муниципального района о районном бюджете 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 = 100 × (1 - (Сз / Бр)),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 - сумма изменений, внесенных в роспись в связи с уточнением ассигнований решением Земского собрания Шарангского муниципального района о районном бюджете;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 - сумма бюджетных ассигнований ГРБС в отчетном финансовом году согласно росписи расходов районного бюджета, с учетом внесенных в нее изменений.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-(для суммы положительных изменений):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об изменении бюджетных назначений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(пункт 1.6. приложения 2 к Положению)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значение показателя свидетельствует о низком качестве работы ГРБС по финансовому планированию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 год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95% ≤ КПз ≤ 100% 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 КПз &lt; 95%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 КПз &lt; 85%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 &lt; 70%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-(для суммы отрицательных изменений):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115% ≤ КПз ≤ 120%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 ≤ КПз &lt; 115%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≤ КПз &lt; 105%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1.7. Сумма внесенных положительных изменений в бюджетную роспись в связи с передвижками между кодами бюджетной классификации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 = 100 × (1 - (Сп / Бр)), где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- сумма положительных изменений, внесенных в роспись в связи с передвижками между кодами бюджетной классификации;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 - сумма бюджетных ассигнований ГРБС в отчетном финансовом году согласно росписи расходов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внесенных в нее изменений.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 об изменении бюджетных назначений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(пункт 1.7.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Низкое значение показателя свидетельствует о низком качестве работы ГРБС по финансовому планированию.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для ГРБС является отсутствие каких-либо передвижек в росписи расходов в текущем финансовом году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 год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≤ КПз ≤ 100%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 КПз &lt; 95%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 КПз &lt; 85%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 &lt; 70%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Исполнение бюджета в части расходов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 Кассовое исполнение расходов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= 100 × (Ер/Бр), где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 - кассовое исполнение расходов ГРБС за отчетный год;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 - сумма бюджетных ассигнований ГРБС в отчетном финансовом году согласно росписи расходов районного бюджета, с учетом внесенных в нее изменений.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бюджета по форме 0503127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(пункт 2.1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характеризует уровень кассового исполнения расходов ГРБС по отношению к объему бюджетных ассигнований ГРБС в отчетном финансовом году согласно росписи расходов районного бюджета, с учетом внесенных в нее изменений. Целевым ориентиром для ГРБС является значение показателя, равное 100%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70%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Равномерность осуществляемых расходов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= (Е4 - Еср) × 100/Еср,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Е4 - кассовые расходы ГРБС в 4 квартале отчетного финансового года;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Еср - средний объем кассовых расходов ГРБС за 1-3 кварталы отчетного финансового года.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по форме 0503127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(пункт 2.2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отчетном финансовом году.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при котором кассовые расходы в четвертом квартале достигают менее трети годовых ассигнований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 &lt; 33%;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- 33%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50%;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 &gt; 50%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Своевременность принятия бюджетных обязательств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 = 100% × (Кд / ЛБО), где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 - сумма принятых бюджетных обязательств в соответствии с заключенными муниципальными контрактами на поставки товаров, выполнение работ и оказание услуг по контрактируемым лимитам бюджетных обязательств;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ЛБО - доведенные контрактируемые лимиты бюджетных обязательств до ГРБС на текущий финансовый год.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контрактируемым ЛБО относятся доведенные лимиты по следующей классификации операций сектора государственного управления (КОСГУ):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221 - услуги связи;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223 - коммунальные услуги;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225 - работы, услуги по содержанию имущества;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226 - прочие работы, услуги;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310 - увеличение стоимости основных средств;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340 - увеличение стоимости материальных запасов.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 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принятых бюджетных обязательствах по форме 0503128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(пункт 2.3 приложения 2 к Положению)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характеризует полноту и своевременность принятия бюджетных обязательств на поставки товаров, выполнение работ и оказание услуг для муниципальных нужд.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для ГРБС является уровень принятых бюджетных обязательств, позволяющий равномерно и в полном объеме исполнять предусмотренные бюджетные ассигнования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 &gt; 80%;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 &lt; 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 &lt; 30%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 Качество прогнозирования кассовых расходов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= 100 × (Ер/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ПОФр</w:t>
            </w:r>
            <w:r>
              <w:rPr>
                <w:rFonts w:ascii="Times New Roman" w:hAnsi="Times New Roman"/>
                <w:sz w:val="24"/>
                <w:szCs w:val="24"/>
              </w:rPr>
              <w:t>),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 - кассовое исполнение расходов ГРБС за 1 квартал, полугодие, 9 месяцев;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ПОФр </w:t>
            </w:r>
            <w:r>
              <w:rPr>
                <w:rFonts w:ascii="Times New Roman" w:hAnsi="Times New Roman"/>
                <w:sz w:val="24"/>
                <w:szCs w:val="24"/>
              </w:rPr>
              <w:t>– сумма предельных объемов финансирования ГРБС на 1 квартал, полугодие. 9 месяцев.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бюджета по форме 0503127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(пункт 2.4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характеризует уровень кассового планирования расходов ГРБС на отчетный период.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для ГРБС является значение показателя, равное 100%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85%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70%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 Уровень подготовки платежных документов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 = 100 × (1-(Пл/Зс), где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 - количество отказанных при 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санкционировании заявок на оплату расходов по каким-либо причинам;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Зс - количество санкционированных заявок ГРБС.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АЦК-Финансы «Заявки на оплату расходов»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(пункт 2.5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показатель свидетельствует о плохом качестве подготовки платежных документов (неправильное оформление заявки и подтверждающих документов, непредставление подтверждающих документов и т.д.)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 = 100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≤ Отк ≤ 99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≤ Отк &lt; 80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 &lt; 60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121" w:hRule="atLeast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2.6. Качество исполнения расходов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 = (Зпр + Зкр + Здеб) / 3, где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Зпр - значение оценки по подпункту 2.6.1 настоящего пункта;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 - значение оценки по подпункту 2.6.2 настоящего пункта;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Здеб - значение оценки по подпункту 2.6.3 настоящего пункта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отчетность, (пункт 2.6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кредиторской и дебиторской задолженности ГРБС. Ориентиром для ГРБС является отсутствие какой-либо задолженности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1559" w:hRule="atLeast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2.6.1. Наличие просроченной кредиторской задолженности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Наличие просроченной кредиторской задолженности у ГРБС на конец отчетного периода.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Отсутствие просроченной кредиторской задолженности 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кредиторской задолженности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Негативным считается факт наличия просроченной кредиторской задолженности у ГРБС в отчетном периоде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2.6.2. Уровень кредиторской задолженности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 = 100 * (1 - (Кр / Ер), где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 - кредиторская задолженность на отчетную дату;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 - кассовое исполнение расходов ГРБС за отчетный период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показателя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Сведения о кредиторской и дебиторской задолженности по форме 0503169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2.6.2 приложения 2 к Положению)</w:t>
            </w:r>
          </w:p>
          <w:p>
            <w:pPr>
              <w:pStyle w:val="Style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кредиторской задолженности ГРБС на отчетную дату. Ориентиром для ГРБС является отсутствие кредиторской задолженности (значение показателя, равное 100%)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2.6.3. Уровень дебиторской задолженности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Здеб = 100 * (1 - (Деб / Ер), где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Деб - дебиторская задолженность на отчетную дату;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 - кассовое исполнение расходов ГРБС за отчетный период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показателя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Сведения о кредиторской и дебиторской задолженности по форме 0503169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2.6.3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дебиторской задолженности ГРБС на отчетную дату. Ориентиром для ГРБС является отсутствие дебиторской задолженности (значение показателя, равное 100%)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Исполнение бюджета в части доходов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Качество правовой базы главного администратора доходов районного бюджета по администрированию доходов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Наличие правовых актов главного администратора доходов районного бюджета, содержащих: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определение порядка заполнения (составления) и отражения в бюджетном учете первичных документов по администрируемым доходам районного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порядок обмена информацией при начислении платежей, уточнения вида и принадлежности платежей, принятия решения о возврате;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порядок предоставления бюджетной отчетности администраторов доходов главному администратору.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3.1 приложения 2 к Положению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применяется для оценки правового обеспечения деятельности главного администратора доходов районного бюджета по осуществлению контроля за правильностью исчисления, полнотой и своевременностью уплаты, начисления, учета, взыскания и принятия решений о возврате излишне уплаченных платежей, пеней и штрафов по ним, являющихся доходами районного бюджета 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Наличие правовых актов главных администраторов доходов, соответствующих требованиям подпунктов 1 - 2 пункта 1 графы «Расчет показателя» позиции 3.1 настоящего приложения.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Наличие правовых актов главных администраторов доходов, соответствующих требованиям подпункту 1 пункта 1 графы «Расчет показателя» позиции 3.1 настоящего приложения, и не соответствующих полностью или частично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хотя бы одному из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подпунктов 2 - 3 пункта 1 графы «Расчет показателя» позиции 3.1 настоящего приложения.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Отсутствие правовых актов главных администраторов доходов, указанных в пункте 1 графы «Расчет показателя» позиции 3.1 настоящего приложения, или их несоответствие указанным в нем требованиям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Полнота зачисления платежей в районный бюджет по главному администратору доходов районного бюджета , объем невыясненных поступлений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 = 100 × (Опн / Ди),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Опн - сумма поступлений по зачисляемым платежам в районный бюджет, отнесенных на невыясненные поступления на отчетную дату;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- кассовое исполнение по доходам по главному администратору доходов районного бюджета в отчетном периоде.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по форме 0503127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(пункт 3.2 приложения 2 к Положению)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считается факт наличия невыясненных поступлений в районный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главному администратору доходов.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Пн = 0;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Пн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Пн &gt; 1%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Отклонение кассового исполнения по доходам от прогноза по главному администратору доходов районного бюджета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= 100 × |(1- (Ди / Дп))|,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- кассовое исполнение по доходам по главному администратору доходов районного бюджета за 1 квартал, полугодие, 9 месяцев, год;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 - уточненный прогноз поступлений доходов для главного администратора доходов районного бюджета на 1 квартал, полугодие, 9 месяцев, год.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по форме 0503127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(пункт 3.3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Негативно расценивается как недовыполнение, так и значительное перевыполнение в отчетном периоде прогноза поступления доходов для главного администратора доходов.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главного администратора является значение показателя, не превышающее 10% от прогноза на отчетный период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Од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10%;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 &gt; 10%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2" w:hRule="atLeast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Эффективность управления дебиторской задолженностью по расчетам с дебиторами по доходам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Эд=100*(Деб/Ди), где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Ди- кассовое исполнение по доходам по главному администратору доходов районного бюджета за отчетный год;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Эд =0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&gt; 10%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Примечание: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1. В случае наличия дебиторской задолженности и отсутствия исполнения по доходам главному администратору присваивается ноль баллов.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2. Сумма дебиторской задолженности по средствам, подлежащим возврату в бюджет после отчетной даты, не учитывается в общем объеме дебиторской задолженности по доходам по состоянию на 1 января года, следующего за отчетным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230 (счет 020500000) баланса по форме 0503130 (годовая) (пункт 3.4.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считается факт накопления значительного объема дебиторской задолженности. Целевым ориентиром для главного администратора доходов районного бюджета является значение показателя, равное нулю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Учет и отчетность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Подготовка и внедрение управленческого учета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Управленческий и (или) аналитический учет, в рамках которого активы, обязательства, доходы и расходы районного бюджета учитываются, контролируются и анализируются по основным направлениям деятельности, в том числе для целей доклада о результатах и основных направлениях деятельности, закреплен в правовом акте ГРБС и внедрен в практику.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Управленческий и (или) аналитический учет не внедрен, однако его внедрение предусмотрено правовым актом ГРБС.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Управленческий и (или) аналитический учет не ведется и его внедрение не запланировано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080 (счет 010500000) баланса по форме 0503130 (годовая) (пункт 4.1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Негативно расценивается значительный рост материальных запасов ГРБС.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значению инфляции в отчетном финансовом году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3312" w:hRule="atLeast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Динамика объема материальных запасов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Рмз = 100 * ( Мз1 / Мз0), где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Мз0 – стоимость материальных запасов ГРБС по состоянию на 1 января отчетного финансового года;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Мз1 - стоимость материальных запасов ГРБС по состоянию на 1 января года, следующего за отчетным финансовым годом;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 – значение инфляции в отчетном финансовом году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Рмз &lt; Инф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 &lt; Рмз ≤ 2* Инф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Рмз &gt; 2* Инф 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Рмз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080 (счет 010500000) баланса по форме 0503130 (годовая) (пункт 4.2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Негативно расценивается значительный рост материальных запасов ГРБС.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значению инфляции в отчетном финансовом году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4.3.Коэффициент сложности исполнения бюджетных ассигнований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годовом мониторинге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Ксл.г=100*((Бр/Ч)/(Бо/Чо)+(Уг/Ч)/(Уо/Чо))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при квартальном мониторинге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Ксл.кв=100*((Кг/Ч)/(Ко/Чо)+(Уг/Ч)/(Уо/Чо)),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 - сумма бюджетных ассигнований ГРБС в отчетном финансовом году согласно росписи расходов районного бюджета с учетом внесенных в нее изменений;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 - сумма бюджетных ассигнований в отчетном финансовом году согласно росписи расходов районного бюджета, с учетом внесенных в нее изменений;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- численность муниципальных служащих ГРБС;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 - численность муниципальных служащих органов муниципальной власти;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 - количество муниципальных учреждений (казенных, бюджетных и автономных) ГРБС;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– общее количество муниципальных учреждений (казенных, бюджетных и автономных) по всем ГРБС;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 – кассовое исполнение расходов ГРБС в отчетном периоде текущего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– кассовые расходы районного бюджета в отчетном периоде текущего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-максимальный уровень сложности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-средний уровень сложности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-минимальный уровень сложности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по форме 0503127 (пункт 4.3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отражает уровень сложности исполнения бюджетных ассигнований ГРБС в отчетном периоде в зависимости от объема бюджетных назначений, предусмотренных ГРБС, и количества муниципальных учреждений, находящихся в ведении ГРБС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Контроль и аудит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Осуществление мероприятий внутреннего контроля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в годовой бюджетной отчетности за отчетный финансовый год заполненной таблицы «Сведения о результатах мероприятий внутреннего контроля», содержание которой функционально соответствует характеристикам внутреннего контроля, указанным в комментарии.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результатах мероприятий внутреннего контроля (таблица № 5) по форме 0503160 (пункт 5.1 приложения 2 к Положению)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результативностью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Отсутствие заполненной таблицы или не соответствует характеристикам внутреннего контроля 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Регулярность проведения ГРБС мероприятий муниципального финансового контроля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Рмер = А - В, где:</w:t>
            </w:r>
          </w:p>
          <w:p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– количество проведенных ГРБС мероприятий муниципального финансового контроля на конец отчетного периода,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– количество проведенных ГРБС мероприятий муниципального финансового контроля на начало отчетного периода.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Рмер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2 к Положению</w:t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Целевым ориентиром является значение показателя, больше 0</w:t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Рмер &gt; 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Рмер = 0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Cell"/>
              <w:widowControl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Доля недостач и хищений денежных средств и материальных ценностей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= 100 * Т / (О+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+М+А+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– сумма установленных недостач и хищений денежных средств и материальных ценностей у ГРБС в отчетном финансовом году;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основные средства ГРБС (остаточная стоимость);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нематериальные активы ГРБС (остаточная стоимость);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– материальные запасы ГРБС;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вложения ГРБС в нефинансовые активы;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нефинансовые активы ГРБС в пути;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денежные средства ГРБС;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–финансовые вложения ГРБС;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 = 0;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 &lt; Р ≤ 1 %;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 &gt; 1 % </w:t>
            </w:r>
          </w:p>
        </w:tc>
        <w:tc>
          <w:tcPr>
            <w:tcW w:w="85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недостачах и хищениях денежных средств и материальных ценностей по форме 0503176 строка 020,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по форме 0503130 (годовая) строки 030, 060, 080, 090, 100, 170, 210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(пункт 5.3 приложения 2 к Положению)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5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Исполнение судебных актов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Качество исполнения бюджетных обязательств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 = (Q / Бр) ×100, где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 - сумма по исковым требованиям, предъявленным ГРБС;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 - сумма бюджетных ассигнований ГРБС в отчетном финансовом году согласно росписи районного бюджета с учетом внесенных в нее изменений.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6.1 приложения 2 к Положению</w:t>
            </w:r>
          </w:p>
        </w:tc>
        <w:tc>
          <w:tcPr>
            <w:tcW w:w="2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работу ГРБС в области регулирования кредиторской задолженности.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Негативным считается высокий уровень исковых требований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 ≥ 1%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3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 &lt; 1%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5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7.Бюджетные и автономные учреждения</w:t>
            </w:r>
          </w:p>
        </w:tc>
      </w:tr>
      <w:tr>
        <w:trPr>
          <w:trHeight w:val="2498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7.1. Исполнение планов финансово-хозяйственной деятельности (далее - ФХД) по доходам (по всем видам финансового обеспечения)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Фд = 100 * (Ид / Пд), где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Ид - поступление доходов бюджетным и автономным учреждениям за отчетный период (по всем видам финансового обеспечения);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Пд - 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90%</w:t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Фд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Отчеты об исполнении учреждением плана ФХД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7.1 приложения 2 к Положению)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полноту поступления доходов по бюджетным и автономным учреждениям в отчетном финансовом году и качество планирования доходов (особенно по приносящей доход деятельности). Целевым ориентиром для бюджетных и автономных учреждений является значение показателя, равное 100%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98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7.2. Равномерность расходов, осуществляемых бюджетными и автономными учреждениями за счет субсидий на выполнение муниципальных заданий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Рсубс = (Е4 - Еср) * 100 / Еср, где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Е4 - кассовые расходы бюджетных и автономных учреждений за счет субсидий в 4 квартале отчетного финансового года;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Еср - средний объем кассовых расходов бюджетных и автономных учреждений за счет субсидий за 1 - 3 кварталы отчетного финансового года.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 &lt; 33%;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- 33%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50%;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 &gt; 50%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Рсубс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Отчет об исполнении учреждением плана ФХД по форме 0503737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7.2 приложения 2 к Положению)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отражает равномерность расходов бюджетных и автономных учреждений за счет субсидий на выполнение государственных заданий в отчетном финансовом году.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Целевым ориентиром для бюджетных и автономных учреждений является значение показателя, при котором кассовые расходы в четвертом квартале достигают менее трети предоставленных целевых субсидий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4240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Уровень использования субсидий бюджетными и автономными учреждениями, предоставленных на выполнение муниципальных заданий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Исубс = 100 * (Еучр / Субс) , где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Еучр– кассовое расходы, произведенные бюджетными и автономными учреждениями за 1 квартал, полугодие, 9 месяцев за счет субсидий на выполнение муниципальных заданий;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Субс– сумма субсидий, перечисленных бюджетным и автономным учреждениям на выполнение муниципальных заданий за 1 квартал, полугодие, 9 месяцев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показателя: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≤ Исубс ≤ 100%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≤ Исубс &lt; 95%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≤ Исубс &lt; 85%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Исубс &lt; 70%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Исубс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Отчет об исполнении учреждением плана ФХД по форме 0503737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7.3 приложения 2 к Положению)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уровень использования субсидий автономными и бюджетными учреждениями, предоставленных на выполнение государственных заданий за отчетный период.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100%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3664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7.4. Уровень подготовки платежных документов бюджетными и автономными учреждениями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ОУ = 100 * (1 - (ПУл / ЗУс), где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ПУл - количество отказанных при санкционировании заявок бюджетными учреждениями/ автономными учреждениями (далее - БУ/АУ) на выплату средств по каким-либо причинам;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ЗУс - количество санкционированных заявок учреждений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показателя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≤ 99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80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 &lt; 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Данные программного комплекса "АЦК-Финансы "Заявки БУ/АУ на выплату средств"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7.4 приложения 2 к Положению)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Низкий показатель свидетельствует о плохом качестве подготовки платежных документов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(неправильное оформление заявки и подтверждающих документов, непредоставление подтверждающих документов и т.д.)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2114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7.5. Качество осуществления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расходов бюджетными и автономными учреждениями: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ЗУ = (ЗУпр + ЗУкр + ЗУдеб) / 3, где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ЗУпр - значение оценки по подпункту 7.7.1 настоящего пункта;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ЗУкр - значение оценки по подпункту 7.7.2 настоящего пункта;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ЗУдеб - значение оценки по подпункту 7.7.3 настоящего пункта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отчетность, пункт 2.6 приложения 2 к Положению)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кредиторской и дебиторской задолженности бюджетных и автономных учреждений. Ориентиром является отсутствие какой-либо задолженности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>
          <w:trHeight w:val="1553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7.5.1. Наличие просроченной кредиторской задолженности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Наличие просроченной кредиторской задолженности у ГРБС на конец отчетного периода.</w:t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Отсутствие просроченной кредиторской задолженности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кредиторской задолженности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Негативным считается факт наличия просроченной кредиторской задолженности у ГРБС в отчетном периоде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>
          <w:trHeight w:val="1263" w:hRule="atLeast"/>
          <w:cantSplit w:val="true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7.5.2. Уровень кредиторской задолженности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 = 100 * (1 - (Кр / Ер), где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 - кредиторская задолженность на отчетную дату;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 - кассовое исполнение расходов ГРБС за отчетный период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показателя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Сведения о кредиторской и дебиторской задолженности по форме 0503169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2.6.2 приложения 2 к Положению)</w:t>
            </w:r>
          </w:p>
          <w:p>
            <w:pPr>
              <w:pStyle w:val="Style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кредиторской задолженности ГРБС на отчетную дату. Ориентиром для ГРБС является отсутствие кредиторской задолженности (значение показателя, равное 100%)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>
          <w:trHeight w:val="240" w:hRule="atLeast"/>
          <w:cantSplit w:val="true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7.5.3. Уровень дебиторской задолженности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Здеб = 100 * (1 - (Деб / Ер), где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Деб - дебиторская задолженность на отчетную дату;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 - кассовое исполнение расходов ГРБС за отчетный период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показателя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100%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80% ≤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90%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80%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Style29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Сведения о кредиторской и дебиторской задолженности по форме 0503169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2.6.3 приложения 2 к Положению)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 характеризует объем дебиторской задолженности ГРБС на отчетную дату. Ориентиром для ГРБС является отсутствие дебиторской задолженности (значение показателя, равное 100%)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>
        <w:trPr>
          <w:trHeight w:val="570" w:hRule="atLeast"/>
          <w:cantSplit w:val="true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1134" w:right="1134" w:header="1134" w:top="1648" w:footer="0" w:bottom="1134" w:gutter="0"/>
          <w:pgNumType w:fmt="decimal"/>
          <w:formProt w:val="false"/>
          <w:textDirection w:val="lrTb"/>
        </w:sectPr>
        <w:pStyle w:val="Normal"/>
        <w:widowControl w:val="false"/>
        <w:tabs>
          <w:tab w:val="left" w:pos="7655" w:leader="none"/>
        </w:tabs>
        <w:autoSpaceDE w:val="false"/>
        <w:spacing w:lineRule="auto" w:line="240" w:before="0" w:after="0"/>
        <w:ind w:firstLine="540"/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widowControl w:val="false"/>
        <w:autoSpaceDE w:val="false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Style29"/>
        <w:widowControl w:val="false"/>
        <w:autoSpaceDE w:val="false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организации проведения мониторинга качества финансового менеджмента, осуществляемого главными администраторами средств районного бюджета 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Сведения, используемые для расчета показателей</w:t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качества финансового менеджмента, осуществляемого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главными администраторами средств районного бюджета 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главного администратора средств районного бюджета 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квартальная (годовая) на _____________________ 20__ г.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(отсутствие) муниципальных учреждений ___________ штук</w:t>
      </w:r>
    </w:p>
    <w:p>
      <w:pPr>
        <w:pStyle w:val="Style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в соответствии с пунктом 2.3 Положения об организации проведения мониторинга качества финансового менеджмента, осуществляемого главными администраторами средств районного бюджета, в которой определяется рейтинг главного распорядителя средств районного бюджета (далее - ГРБС) ____________</w:t>
      </w:r>
    </w:p>
    <w:p>
      <w:pPr>
        <w:pStyle w:val="Style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56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Финансовое планирование</w:t>
      </w:r>
    </w:p>
    <w:p>
      <w:pPr>
        <w:pStyle w:val="Style2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представления предварительного (планового) реестра расходных обязательств.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 отклонения представления предварительного (планового) реестра расходных обязательств ГРБС на очередной финансовый год от даты, установленной Порядком ведения реестра расходных обязательств: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представления ГРБС реестра ________________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установленная Порядком ведения 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реестра расходных обязательств ________________ 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 отклонения ________________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  <w:tab/>
        <w:t>Полнота информации о расходных обязательствах: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9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82"/>
        <w:gridCol w:w="3466"/>
        <w:gridCol w:w="3250"/>
      </w:tblGrid>
      <w:tr>
        <w:trPr/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расходных обязательств ГРБС на очередной финансовый год, для которых не указано хотя бы одно из полей (*)</w:t>
            </w:r>
          </w:p>
          <w:p>
            <w:pPr>
              <w:pStyle w:val="Normal"/>
              <w:tabs>
                <w:tab w:val="left" w:pos="-142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расходных обязательств ГРБС, подлежащих исполнению в очередном финансовом году 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ind w:hanging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ind w:hanging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 о расходных обязательствах (Про), %.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ind w:hanging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 (гр1 / гр2))</w:t>
            </w:r>
          </w:p>
        </w:tc>
      </w:tr>
      <w:tr>
        <w:trPr/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ind w:hanging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240" w:before="0" w:after="0"/>
              <w:ind w:hanging="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  <w:tab/>
        <w:t>Информация, используемая при оценке полноты оформления расходных обязательств: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реквизиты;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срок действия нормативного правового акта, являющего основанием для возникновения расходного обязательства;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коды классификации расходов, по которым предусмотрены ассигнования на исполнение расходного обязательства;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код метода расчета объема бюджетных ассигнований;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код публичного нормативного обязательства.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  <w:tab/>
        <w:t xml:space="preserve">Сроки представления обоснований бюджетных ассигнований на очередной финансовый год. 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отклонения представления обоснований бюджетных ассигнований ГРБС на очередной финансовый год от даты представления обоснований, установленной администрацией Шарангского района: 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  <w:tab w:val="left" w:pos="751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представления ГРБС обоснований</w:t>
        <w:tab/>
        <w:t>______________</w:t>
      </w:r>
    </w:p>
    <w:p>
      <w:pPr>
        <w:pStyle w:val="Normal"/>
        <w:tabs>
          <w:tab w:val="left" w:pos="993" w:leader="none"/>
          <w:tab w:val="left" w:pos="751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установленная администрацией Шарангского района</w:t>
        <w:tab/>
        <w:t>______________</w:t>
      </w:r>
    </w:p>
    <w:p>
      <w:pPr>
        <w:pStyle w:val="Normal"/>
        <w:tabs>
          <w:tab w:val="left" w:pos="993" w:leader="none"/>
          <w:tab w:val="left" w:pos="751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 отклонения</w:t>
        <w:tab/>
        <w:t>______________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1.4. Охват в обоснованиях бюджетных ассигнований на очередной финансовый год показателями непосредственных результатов (пояснительными записками) сумм ассигнований, доведенных Финуправлением в качестве предельных объемов ассигнований в ходе составления проекта районного бюджета: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31"/>
        <w:gridCol w:w="3432"/>
        <w:gridCol w:w="3553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2"/>
            <w:bookmarkEnd w:id="6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Общая сумма бюджетных ассигнований ГРБС на очередной финансовый год, представленная в обоснованиях бюджетных ассигнований на очередной финансовый год, для которых приведены пояснительные записки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"/>
            <w:bookmarkEnd w:id="7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Общая сумма бюджетных ассигнований ГРБС на очередной финансовый год, представленная в обоснованиях бюджетных ассигнований на очередной финансовый год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Охват в обоснованиях бюджетных ассигнований пояснительными записками сумм ассигнований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(Оох),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(гр. 1 / гр. 2))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  <w:tab/>
        <w:t xml:space="preserve"> Доля бюджетных ассигнований, представленных в программном виде: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69"/>
        <w:gridCol w:w="3402"/>
        <w:gridCol w:w="3376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ГРБС, представленных в виде муниципальных программ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районного бюджета, с учетом внесенных в нее изменений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ассигнований в программном виде (Дпр), 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 (гр1 / гр3)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1.5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  <w:tab/>
        <w:t>Сумма внесенных изменений в бюджетную роспись в связи с уточнением ассигнований по решению Земского собрания Шарангского района о районном бюджете.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внесенных положительных изменений в бюджетную роспись в отчетном финансовом году: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48"/>
        <w:gridCol w:w="2620"/>
        <w:gridCol w:w="2534"/>
        <w:gridCol w:w="2545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уведомлений о внесении изменений в роспись расходов, (штук)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положительных изменений, внесенных в роспись в связи с уточнением ассигнований по решению Земского собрания Шарангского района о районном бюджете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районного бюджета с учетом внесенных в нее изменений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планирования расходов (КПз), %.</w:t>
            </w:r>
          </w:p>
          <w:p>
            <w:pPr>
              <w:pStyle w:val="Normal"/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 (1-( гр2 / гр3))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36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внесенных отрицательных изменений в бюджетную роспись в отчетном финансовом году: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48"/>
        <w:gridCol w:w="2620"/>
        <w:gridCol w:w="2534"/>
        <w:gridCol w:w="2545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уведомлений о внесении изменений в роспись расходов, (штук)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отрицательных изменений, внесенных в роспись в связи с уточнением ассигнований по решению Земского собрания Шарангского района о районном бюджете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районного бюджета с учетом внесенных в нее изменений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планирования расходов (КПз), 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 (1-( гр2 / гр3))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графах 1, 2 не учитываются изменения в роспись расходов ГРБС, которые связаны с изменением бюджетных назначений в соответствии с нормативными правовыми актами администрации Шарангского района.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  <w:tab/>
        <w:t>Сумма внесенных положительных изменений в бюджетную роспись в отчетном периоде в связи с передвижками между кодами бюджетной классификации: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48"/>
        <w:gridCol w:w="2620"/>
        <w:gridCol w:w="2534"/>
        <w:gridCol w:w="2545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уведомлений о внесении изменений в роспись расходов, (штук)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положительных изменений, внесенных в роспись в связи передвижками между кодами бюджетной классификации. (тыс. рублей)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районного бюджета с учетом внесенных в нее изменений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планирования расходов (КПп), 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*(1-( гр2 / гр3))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графах 1, 2 не учитываются изменения в роспись расходов ГРБС, которые связаны с увеличением бюджетных назначений в соответствии с нормативными правовыми актами администрации Шарангского района.</w:t>
      </w:r>
    </w:p>
    <w:p>
      <w:pPr>
        <w:pStyle w:val="Style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Исполнение бюджета в части расходов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Кассовое исполнение расходов: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544"/>
        <w:gridCol w:w="4119"/>
        <w:gridCol w:w="3548"/>
      </w:tblGrid>
      <w:tr>
        <w:trPr/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за отчетный год, (тыс.рублей)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ГРБС в отчетном финансовом году согласно росписи расходов с учетом внесенных в нее изменений, (тыс.рублей)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кассового исполнения расходов ГРБС (Ки),%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× (гр. 1 / гр. 2))</w:t>
            </w:r>
          </w:p>
        </w:tc>
      </w:tr>
      <w:tr>
        <w:trPr/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2.1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Равномерность осуществляемых расходов:</w:t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127"/>
        <w:gridCol w:w="1788"/>
        <w:gridCol w:w="2979"/>
        <w:gridCol w:w="3317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за 9 месяцев,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за 4 квартал,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объем кассовых расходов за 1-3 кварталы, (тыс.рублей)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1 / 3 квартала)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Равномерность расходов (Р), 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((гр. 2 – гр. 3) × 100 /гр. 3)</w:t>
            </w:r>
          </w:p>
        </w:tc>
      </w:tr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2.2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Своевременность принятия бюджетных обязательств:</w:t>
      </w:r>
    </w:p>
    <w:p>
      <w:pPr>
        <w:pStyle w:val="Style29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4678"/>
        <w:gridCol w:w="2977"/>
        <w:gridCol w:w="2556"/>
      </w:tblGrid>
      <w:tr>
        <w:trPr/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принятых бюджетных обязательств в соответствии с заключенными муниципальными контрактами на поставки товаров, выполнение работ и оказание услуг по контрактируемым лимитам бюджетных обязательств, (тыс.рублей)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Доведенные контрактируемые лимиты бюджетных обязательств до ГРБС на текущий финансовый год, (тыс.рублей)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принятых бюджетных обязательств ГРБС (Бо),%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(100 × (гр. 1 / гр. 2))</w:t>
            </w:r>
          </w:p>
        </w:tc>
      </w:tr>
      <w:tr>
        <w:trPr/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контрактируемым лимитам бюджетных обязательств относятся доведенные лимиты по следующей классификации операций сектора государственного управления (КОСГУ):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221 - услуги связи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223 - коммунальные услуги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225 - работы, услуги по содержанию имущества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226 - прочие работы, услуги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310- увеличение стоимости основных средств</w:t>
      </w:r>
    </w:p>
    <w:p>
      <w:pPr>
        <w:pStyle w:val="Style29"/>
        <w:ind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340 - увеличение стоимости материальных запасов 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при заполнении пункта 2.3 документы: отчет об исполнении бюджета по форме 0503128 в соответствии с приказом Министерства финансов Российской Федерации от 28 декабря 2010 года № 191н.</w:t>
      </w:r>
    </w:p>
    <w:p>
      <w:pPr>
        <w:pStyle w:val="Style29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Качество прогнозирования кассовых расходов: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3261"/>
        <w:gridCol w:w="3402"/>
        <w:gridCol w:w="3548"/>
      </w:tblGrid>
      <w:tr>
        <w:trPr/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Суммы предельных объемов финансирования ГРБС (тыс.рублей)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прогнозирования кассовых расходов (Пр),%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× (гр. 1 / гр. 2))</w:t>
            </w:r>
          </w:p>
        </w:tc>
      </w:tr>
      <w:tr>
        <w:trPr/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Уровень подготовки платежных документов:</w:t>
      </w:r>
    </w:p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4111"/>
        <w:gridCol w:w="2835"/>
        <w:gridCol w:w="3265"/>
      </w:tblGrid>
      <w:tr>
        <w:trPr/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отказанных при санкционировании заявок на оплату расходов по каким-либо причинам, (единиц)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санкционированных заявок ГРБС,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подготовки платежных документов (Отк.),%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× (1- (гр. 1 / гр. 2))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2.6. Качество исполнения расходов: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552"/>
        <w:gridCol w:w="2551"/>
        <w:gridCol w:w="2410"/>
        <w:gridCol w:w="27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(Зпр),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2.6.1 Приложения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5"/>
            <w:bookmarkEnd w:id="8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кредиторской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(Зкр),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2.6.2 Приложения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8"/>
            <w:bookmarkEnd w:id="9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дебиторской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(Здеб),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2.6.3 Приложения 2)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Качество исполнения расходов (З),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((гр. 1 + гр. 2 + гр. 3) / 3)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2.6 показатели: присвоенные баллы по подпунктам 2.6.1, 2.6.2, 2.6.3 настоящего пункта.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25"/>
      <w:bookmarkEnd w:id="10"/>
      <w:r>
        <w:rPr>
          <w:rFonts w:cs="Times New Roman" w:ascii="Times New Roman" w:hAnsi="Times New Roman"/>
          <w:sz w:val="24"/>
          <w:szCs w:val="24"/>
          <w:lang w:eastAsia="ru-RU"/>
        </w:rPr>
        <w:t>2.6.1. Наличие просроченной кредиторской задолженности.</w:t>
      </w:r>
    </w:p>
    <w:p>
      <w:pPr>
        <w:pStyle w:val="Normal"/>
        <w:autoSpaceDE w:val="false"/>
        <w:spacing w:lineRule="auto" w:line="240" w:before="24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Сумма просроченной кредиторской задолженности ГРБС на отчетную дату по классификации _________________________в сумме _______________ тыс. рублей.</w:t>
      </w:r>
    </w:p>
    <w:p>
      <w:pPr>
        <w:pStyle w:val="Normal"/>
        <w:autoSpaceDE w:val="false"/>
        <w:spacing w:lineRule="auto" w:line="240"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2.6.1 документы: сведения о кредиторской и дебиторской задолженности по форме 0503169 в соответствии с приказом Министерства финансов Российской Федерации от 28 декабря 2010 года N 191н.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2.6.2. Уровень кредиторской задолженности: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31"/>
        <w:gridCol w:w="3573"/>
        <w:gridCol w:w="341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31"/>
            <w:bookmarkEnd w:id="11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Кредиторская задолженность ГРБС на отчетную дату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32"/>
            <w:bookmarkEnd w:id="12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Кассовое исполнение расходов ГРБС за отчетный период (тыс. рублей)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кредиторской задолженности ГРБС, (Зкр),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(1 - (гр. 1 / гр. 2))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2.6.2 документы: сведения о кредиторской и дебиторской задолженности по форме 0503169 в соответствии с приказом Министерства финансов Российской Федерации от 28 декабря 2010 года N 191н.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45"/>
      <w:bookmarkEnd w:id="13"/>
      <w:r>
        <w:rPr>
          <w:rFonts w:cs="Times New Roman" w:ascii="Times New Roman" w:hAnsi="Times New Roman"/>
          <w:sz w:val="24"/>
          <w:szCs w:val="24"/>
          <w:lang w:eastAsia="ru-RU"/>
        </w:rPr>
        <w:t>2.6.3. Уровень дебиторской задолженности: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31"/>
        <w:gridCol w:w="3573"/>
        <w:gridCol w:w="341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47"/>
            <w:bookmarkEnd w:id="14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Дебиторская задолженность ГРБС на отчетную дату (тыс. рублей)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r48"/>
            <w:bookmarkEnd w:id="15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Кассовое исполнение расходов ГРБС за отчетный период (тыс. рублей)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дебиторской задолженности ГРБС (Здеб),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(1 - (гр. 1 / гр. 2))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2.6.3 документы: сведения о кредиторской и дебиторской задолженности по форме 0503169 в соответствии с приказом Министерства финансов Российской Федерации от 28 декабря 2010 года N 191н.</w:t>
      </w:r>
    </w:p>
    <w:p>
      <w:pPr>
        <w:pStyle w:val="Style29"/>
        <w:ind w:firstLine="30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Style2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Исполнение бюджета в части доходов.</w:t>
      </w:r>
    </w:p>
    <w:p>
      <w:pPr>
        <w:pStyle w:val="Style29"/>
        <w:ind w:firstLine="56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</w:t>
        <w:tab/>
        <w:t>Качество правовой базы главного администратора доходов районного бюджета по администрированию доходов: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2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8"/>
        <w:gridCol w:w="1440"/>
        <w:gridCol w:w="1548"/>
        <w:gridCol w:w="972"/>
        <w:gridCol w:w="1080"/>
        <w:gridCol w:w="1611"/>
        <w:gridCol w:w="1449"/>
        <w:gridCol w:w="1396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Порядковый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1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действия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1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1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графе 6 необходимо указать о наличии в данном документе разделов, содержащих: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 xml:space="preserve">закрепление соответствующих полномочий главного администратора доходов районного бюджета за территориальными органами и учреждениями и наделение их полномочиями администратора; 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  <w:t>определение порядка заполнения (составления) первичных документов для целей ведения бюджетного учета по методу начисления;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порядок обмена информацией при начислении платежей, уточнения вида и принадлежности платежей, принятия решения о возврате;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</w:t>
        <w:tab/>
        <w:t xml:space="preserve">порядок предоставления бюджетной отчетности администраторов доходов главному администратору; 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</w:t>
        <w:tab/>
        <w:t>методику расчета прогнозных значений доходных источников.</w:t>
      </w:r>
    </w:p>
    <w:p>
      <w:pPr>
        <w:pStyle w:val="Style29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</w:t>
        <w:tab/>
        <w:t>Полнота зачисления платежей в районный бюджет по главному администратору доходов районного бюджета, объем невыясненных поступлений: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79"/>
        <w:gridCol w:w="3379"/>
        <w:gridCol w:w="3389"/>
      </w:tblGrid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поступлений по зачисляемым платежам в районный бюджет, отнесенных на невыясненные поступления на отчетную дату,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Кассовое исполнение по доходам по главному администратору доходов районного бюджета в отчетном периоде,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невыясненных поступлений ГРБС (Пн),%.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(100 * (гр1 /гр2))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ind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ind w:firstLine="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Используемые при заполнении пункта 3.2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</w:t>
        <w:tab/>
        <w:t>Отклонение кассового исполнения по доходам от прогноза по главному администратору доходов районного бюджета: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18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48"/>
        <w:gridCol w:w="3420"/>
        <w:gridCol w:w="3415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Кассовое исполнение по доходам по главному администратору доходов районного бюджета в отчетном периоде,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Уточненный прогноз поступлений доходов для главного администратора доходов районного бюджета в отчетном периоде,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Показатель: 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 доходов (Од), 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(100 * (1- (гр1 / гр2 ))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Используемые при заполнении пункта 3.3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</w:t>
        <w:tab/>
        <w:t>Эффективность управления дебиторской задолженностью по расчетам с дебиторами по доходам: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79"/>
        <w:gridCol w:w="3379"/>
        <w:gridCol w:w="3389"/>
      </w:tblGrid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дебиторской задолженности по расчетам с дебиторами по доходам по состоянию на 1 января года, следующего за отчетным,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Кассовое исполнение по доходам по главному администратору доходов районного бюджета за отчетный год,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(тыс.рублей)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управления дебиторской задолженностью ГРБС (Эд),%.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(100 * (гр1 / гр2))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Используемые при заполнении пункта 3.4 документы: строка 230 (счет 020500000) баланса по форме 0503130 (годовая) в соответствии с Приказом Министерства финансов Российской Федерации от 28 декабря 2010 года № 191н.</w:t>
      </w:r>
    </w:p>
    <w:p>
      <w:pPr>
        <w:pStyle w:val="Style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567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Учет и отчетность</w:t>
      </w:r>
    </w:p>
    <w:p>
      <w:pPr>
        <w:pStyle w:val="Style29"/>
        <w:ind w:firstLine="567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 xml:space="preserve">Подготовка и внедрение управленческого учета. 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Управленческий и (или) аналитический учет, в рамках которого активы, обязательства, доходы и расходы районного бюджета учитываются, контролируются и анализируются по основным направлениям деятельности, в том числе для целей доклада о результатах и основных направлениях деятельности: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 в правовом акте и внедрен в практику: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8"/>
        <w:gridCol w:w="1440"/>
        <w:gridCol w:w="1548"/>
        <w:gridCol w:w="972"/>
        <w:gridCol w:w="1080"/>
        <w:gridCol w:w="1980"/>
        <w:gridCol w:w="1080"/>
        <w:gridCol w:w="1219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1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>
        <w:trPr>
          <w:trHeight w:val="7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1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внедрен, однако его внедрение предусмотрено ______________ (да, нет);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ведется и его внедрение не запланировано ______________ (да, нет).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Динамика объема материальных запасов: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79"/>
        <w:gridCol w:w="3379"/>
        <w:gridCol w:w="3389"/>
      </w:tblGrid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материальных запасов ГРБС по состоянию на 1 января отчетного финансового года,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материальных запасов ГРБС по состоянию на 1 января года, следующего за отчетным финансовым годом,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2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(тыс.рублей)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объема материальных запасов ГРБС за отчетный финансовый год (Рмз),%.</w:t>
            </w:r>
          </w:p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240" w:before="0" w:after="0"/>
              <w:ind w:firstLine="4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* (гр2 / гр1))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2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pacing w:lineRule="auto" w:line="360" w:before="0" w:after="0"/>
              <w:ind w:firstLine="4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overflowPunct w:val="false"/>
              <w:autoSpaceDE w:val="false"/>
              <w:snapToGrid w:val="false"/>
              <w:spacing w:lineRule="auto" w:line="360" w:before="0" w:after="0"/>
              <w:ind w:firstLine="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4.2 документы: строка 080 (счет 010500000) баланса по форме 0503130 (годовая) в соответствии с Приказом Министерства финансов Российской Федерации от 28 декабря 2010 года № 191н.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Коэффициент сложности исполнения бюджетных ассигнований:</w:t>
      </w:r>
    </w:p>
    <w:p>
      <w:pPr>
        <w:pStyle w:val="Style2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8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2551"/>
        <w:gridCol w:w="2410"/>
        <w:gridCol w:w="2562"/>
      </w:tblGrid>
      <w:tr>
        <w:trPr>
          <w:trHeight w:val="83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в</w:t>
            </w:r>
          </w:p>
          <w:p>
            <w:pPr>
              <w:pStyle w:val="Style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за отчетный период текущего года (тыс.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ГРБС (чел.)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находящихся в ведении ГРБС (казенные, бюджетные, автономные)(шт.)</w:t>
            </w:r>
          </w:p>
          <w:p>
            <w:pPr>
              <w:pStyle w:val="Style2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3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3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3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pacing w:lineRule="auto" w:line="36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3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3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3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3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4.5 документы: отчет об исполнении бюджета по форме 0503127 в соответствии с приказом Министерства финансов Российской Федерации от 28 декабря 2010 года № 191н.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Контроль и аудит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Осуществление мероприятий внутреннего контроля.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годовой бюджетной отчетности за отчетный финансовый год заполненной таблицы 5 «Сведения о результатах мероприятий внутреннего контроля», «да» или «нет».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при заполнении пункта 5.1 документы: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результатах мероприятий внутреннего контроля (таблица № 5) по форме 0503160 в соответствии с Приказом Министерства финансов Российской Федерации от 28 декабря 2010 года № 191н.</w:t>
      </w:r>
    </w:p>
    <w:p>
      <w:pPr>
        <w:pStyle w:val="Style29"/>
        <w:jc w:val="both"/>
        <w:rPr>
          <w:rFonts w:ascii="Times New Roman" w:hAnsi="Times New Roman"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Регулярность проведения ГРБС мероприятий муниципального финансового контроля :</w:t>
      </w:r>
    </w:p>
    <w:p>
      <w:pPr>
        <w:pStyle w:val="Style2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3119"/>
        <w:gridCol w:w="3118"/>
        <w:gridCol w:w="3974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ГРБС мероприятий муниципального финансового контроля на конец отчетного периода, (единиц)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ГРБС мероприятий муниципального финансового контроля на начало отчетного периода, (единиц)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регулярность проведения ГРБС мероприятий муниципального финансового контроля (Рмер), (единиц)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 1 – гр. 2)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5.3. Доля недостач и хищений денежных средств и материальных ценностей: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387"/>
        <w:gridCol w:w="1701"/>
        <w:gridCol w:w="3128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Доля установленных недостач и хищений (Р),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 * Т / (О + N + М + А + R + S + V)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Сумма установленных недостач и хищений денежных средств и материальных ценностей у ГРБС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11"/>
            <w:bookmarkEnd w:id="16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Основные средства ГРБС (остаточная стоимость)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Par14"/>
            <w:bookmarkEnd w:id="17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Нематериальные активы ГРБС (остаточная стоимость)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" w:name="Par17"/>
            <w:bookmarkEnd w:id="18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Материальные запасы 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" w:name="Par20"/>
            <w:bookmarkEnd w:id="19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Вложения ГРБС в нефинансовые активы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23"/>
            <w:bookmarkEnd w:id="20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Нефинансовые активы ГРБС в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26"/>
            <w:bookmarkEnd w:id="21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Денежные средства 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Финансовые вложения 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5.3 документы: сведения о недостачах и хищениях денежных средств и материальных ценностей по форме 0503176 строка 020, строки 030, 060, 080, 090, 100, 170, 210 баланса по форме 0503130 (годовая) в соответствии с приказом Министерства финансов Российской Федерации от 28 декабря 2010 года N 191н.</w:t>
      </w:r>
    </w:p>
    <w:p>
      <w:pPr>
        <w:pStyle w:val="Style29"/>
        <w:ind w:firstLine="3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Style29"/>
        <w:ind w:firstLine="3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Исполнение судебных актов</w:t>
      </w:r>
    </w:p>
    <w:p>
      <w:pPr>
        <w:pStyle w:val="Style29"/>
        <w:ind w:firstLine="3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Качество исполнения бюджетных обязательств:</w:t>
      </w:r>
    </w:p>
    <w:p>
      <w:pPr>
        <w:pStyle w:val="Style29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835"/>
        <w:gridCol w:w="4111"/>
        <w:gridCol w:w="3265"/>
      </w:tblGrid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 исковым требованиям, предъявленным ГРБС, (тыс.рублей)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ГРБС в отчетном финансовом году согласно росписи расходов с учетом внесенных в нее изменений, (тыс.рублей)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исполнения бюджетных обязательств ГРБС (Ид), %</w:t>
            </w:r>
          </w:p>
          <w:p>
            <w:pPr>
              <w:pStyle w:val="Style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× (гр. 1 / гр. 2))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Бюджетные и автономные учреждения</w:t>
      </w:r>
    </w:p>
    <w:p>
      <w:pPr>
        <w:pStyle w:val="Style29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7.1. Исполнение планов финансово-хозяйственной деятельности (далее - ФХД) бюджетных и автономных учреждений по доходам по всем видам финансового обеспечения за отчетный период: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31"/>
        <w:gridCol w:w="3715"/>
        <w:gridCol w:w="3270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Поступление доходов по бюджетным и автономным учреждениям за отчетный период (тыс. рублей)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Сумма плановых поступлений по доходам бюджетных и автономных учреждений в отчетном году (тыс. рублей)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Исполнение планов ФХД по доходам (Фд),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(гр. 1 / гр. 2))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7.1 документы: отчеты об исполнении учреждением плана ФХД по форме 0503737 в соответствии с приказом Министерства финансов Российской Федерации от 25 марта 2011 года N 33н.</w:t>
      </w:r>
    </w:p>
    <w:p>
      <w:pPr>
        <w:pStyle w:val="Style29"/>
        <w:ind w:firstLine="567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7.2. Равномерность расходов, осуществляемых бюджетными и автономными учреждениями за счет субсидий на выполнение государственных заданий в отчетном финансовом году: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410"/>
        <w:gridCol w:w="2693"/>
        <w:gridCol w:w="2835"/>
        <w:gridCol w:w="2278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Кассовые расходы бюджетных и автономных учреждений за счет субсидий за 9 месяцев (тыс. рублей)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Кассовые расходы бюджетных и автономных учреждений за счет субсидий за 4 квартал (тыс. 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2" w:name="Par4"/>
            <w:bookmarkEnd w:id="22"/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Средний объем кассовых расходов за 1 - 3 кварталы (тыс. рублей)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(гр. 1 / 3 квартала)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Равномерность использования субсидий на выполнение государственных заданий (Рсубс),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((гр. 2 - гр. 3) * 100 / гр. 3)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7.2 документы: отчет об исполнении учреждением плана ФХД по форме 0503737 в соответствии с приказом Министерства финансов Российской Федерации от 25 марта 2011 года N 33н.</w:t>
      </w:r>
    </w:p>
    <w:p>
      <w:pPr>
        <w:pStyle w:val="Style29"/>
        <w:ind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7.3. Уровень использования субсидий бюджетными и автономными учреждениями, предоставленных на выполнение муниципальных заданий: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402"/>
        <w:gridCol w:w="3402"/>
        <w:gridCol w:w="341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Кассовые расходы, произведенные бюджетными и автономными учреждениями за отчетный период за счет субсидий на выполнение муниципальных заданий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Объем субсидий, перечисленных бюджетным и автономным учреждениям на выполнение муниципальных заданий в отчетном периоде (тыс. рублей)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использования субсидий на выполнение муниципальных заданий (Исубс),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(гр. 1 / гр. 2))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7.3 документы: отчет об исполнении учреждением плана ФХД по форме 0503737 в соответствии с приказом Министерства финансов Российской Федерации от 25 марта 2011 года N 33н.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7.4. Уровень подготовки платежных документов бюджетными и автономными учреждениями: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402"/>
        <w:gridCol w:w="3402"/>
        <w:gridCol w:w="341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" w:name="Par15"/>
            <w:bookmarkEnd w:id="23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Количество отказанных при санкционировании заявок бюджетных и автономных учреждений на выплату средств по каким-либо причинам (штук)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" w:name="Par16"/>
            <w:bookmarkEnd w:id="24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Количество санкционированных заявок учреждений (штук)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подготовки платежных документов (ОУ.),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(1 - (гр. 1 / гр. 2))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7.5. Качество осуществления расходов бюджетными и автономными учреждениями: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694"/>
        <w:gridCol w:w="2551"/>
        <w:gridCol w:w="2552"/>
        <w:gridCol w:w="2419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(ЗУпр),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7.5.1 Приложения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кредиторской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(ЗУкр),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7.5.2 Приложения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5" w:name="Par35"/>
            <w:bookmarkEnd w:id="25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дебиторской задолженности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(ЗУдеб),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(пункт 7.5.3 Приложения 2)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Качество исполнения расходов (ЗУ), балл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((гр. 1 + гр. 2 + гр. 3) / 3)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пункта 7.5 показатели: присвоенные баллы по подпунктам 7.5.1, 7.5.2, 7.5.3 настоящего пункта.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Par52"/>
      <w:bookmarkEnd w:id="26"/>
      <w:r>
        <w:rPr>
          <w:rFonts w:cs="Times New Roman" w:ascii="Times New Roman" w:hAnsi="Times New Roman"/>
          <w:sz w:val="24"/>
          <w:szCs w:val="24"/>
          <w:lang w:eastAsia="ru-RU"/>
        </w:rPr>
        <w:t>7.5.1. Наличие просроченной кредиторской задолженности.</w:t>
      </w:r>
    </w:p>
    <w:p>
      <w:pPr>
        <w:pStyle w:val="Normal"/>
        <w:autoSpaceDE w:val="false"/>
        <w:spacing w:lineRule="auto" w:line="240" w:before="24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Сумма просроченной кредиторской задолженности бюджетных и автономных учреждений на отчетную дату по классификации ____________________в сумме _______________ тыс. рублей.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7.5.1 документы: сведения о кредиторской и дебиторской задолженности по форме 0503769 в соответствии с приказом Министерства финансов Российской Федерации от 25 марта 2011 года N 33н.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7.5.2. Уровень кредиторской задолженности бюджетных и автономных учреждений: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544"/>
        <w:gridCol w:w="3260"/>
        <w:gridCol w:w="3412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59"/>
            <w:bookmarkEnd w:id="27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Кредиторская задолженность бюджетных и автономных учреждений на отчетную дату (по всем видам финансового обеспечения) (тыс. 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60"/>
            <w:bookmarkEnd w:id="28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Кассовые расходы бюджетных и автономных учреждений за отчетный период (тыс. рублей)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кредиторской задолженности бюджетных и автономных учреждений, (ЗУкр),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(1 - (гр. 1 / гр. 2))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7.5.2 документы: сведения о кредиторской и дебиторской задолженности по форме 0503769 в соответствии с приказом Министерства финансов Российской Федерации от 25 марта 2011 года N 33н.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73"/>
      <w:bookmarkEnd w:id="29"/>
      <w:r>
        <w:rPr>
          <w:rFonts w:cs="Times New Roman" w:ascii="Times New Roman" w:hAnsi="Times New Roman"/>
          <w:sz w:val="24"/>
          <w:szCs w:val="24"/>
          <w:lang w:eastAsia="ru-RU"/>
        </w:rPr>
        <w:t>7.5.3. Уровень дебиторской задолженности бюджетных и автономных учреждений: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544"/>
        <w:gridCol w:w="3260"/>
        <w:gridCol w:w="3412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Par75"/>
            <w:bookmarkEnd w:id="30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Дебиторская задолженность бюджетных и автономных учреждений на отчетную дату (по всем видам финансового обеспечения) (тыс. рублей)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1" w:name="Par76"/>
            <w:bookmarkEnd w:id="31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Кассовые расходы бюджетных и автономных учреждений за отчетный период, (тыс. рублей)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Показатель: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Уровень дебиторской задолженности бюджетных и автономных учреждений, (ЗУдеб), %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(100 * (1 - (гр. 1 / гр. 2))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sectPr>
          <w:headerReference w:type="default" r:id="rId6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left" w:pos="7655" w:leader="none"/>
        </w:tabs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Используемые при заполнении подпункта 7.5.3 документы: сведения о кредиторской и дебиторской задолженности по форме 0503769 в соответствии с Приказом Министерства финансов Российской Федерации от 25 марта 2011 года N 33н.</w:t>
      </w:r>
    </w:p>
    <w:p>
      <w:pPr>
        <w:pStyle w:val="Style29"/>
        <w:widowControl w:val="false"/>
        <w:autoSpaceDE w:val="false"/>
        <w:ind w:left="946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Style29"/>
        <w:widowControl w:val="false"/>
        <w:autoSpaceDE w:val="false"/>
        <w:ind w:left="946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организации проведения мониторинга качества финансового менеджмента, осуществляемого главными администраторами средств районного бюджета 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о результатах мониторинга качества финансового менеджмента,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осуществляемого главными администраторами средств районного бюджета 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квартальная (годовая) на _____________________ 20__ г.</w:t>
      </w:r>
    </w:p>
    <w:p>
      <w:pPr>
        <w:pStyle w:val="Style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765" w:type="dxa"/>
        <w:jc w:val="left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0"/>
        <w:gridCol w:w="2100"/>
        <w:gridCol w:w="780"/>
        <w:gridCol w:w="1230"/>
        <w:gridCol w:w="1290"/>
        <w:gridCol w:w="1230"/>
        <w:gridCol w:w="1275"/>
        <w:gridCol w:w="330"/>
        <w:gridCol w:w="435"/>
        <w:gridCol w:w="1275"/>
        <w:gridCol w:w="1380"/>
        <w:gridCol w:w="3810"/>
      </w:tblGrid>
      <w:tr>
        <w:trPr>
          <w:trHeight w:val="585" w:hRule="atLeas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средств районного бюджета 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главному администратору средств районного бюджета </w:t>
            </w:r>
          </w:p>
        </w:tc>
      </w:tr>
      <w:tr>
        <w:trPr>
          <w:trHeight w:val="1178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max возможная сумма баллов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Общий показатель качества финансового менеджмента главного администратора средств районного бюджета (гр.11/гр.12)×100%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Style29"/>
        <w:widowControl w:val="false"/>
        <w:tabs>
          <w:tab w:val="left" w:pos="7655" w:leader="none"/>
        </w:tabs>
        <w:autoSpaceDE w:val="false"/>
        <w:spacing w:lineRule="auto" w:line="240" w:before="0" w:after="0"/>
        <w:ind w:firstLine="540"/>
        <w:jc w:val="center"/>
        <w:rPr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7"/>
      <w:type w:val="nextPage"/>
      <w:pgSz w:orient="landscape" w:w="16838" w:h="11906"/>
      <w:pgMar w:left="1134" w:right="1134" w:header="1134" w:top="164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48590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5pt;height:11.6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48590"/>
              <wp:effectExtent l="0" t="0" r="0" b="0"/>
              <wp:wrapSquare wrapText="largest"/>
              <wp:docPr id="6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5pt;height:11.6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Application>LibreOffice/6.0.3.2$Windows_x86 LibreOffice_project/8f48d515416608e3a835360314dac7e47fd0b821</Application>
  <Pages>37</Pages>
  <Words>7750</Words>
  <Characters>49624</Characters>
  <CharactersWithSpaces>56420</CharactersWithSpaces>
  <Paragraphs>1290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2018-04-25T13:57:19Z</cp:lastPrinted>
  <dcterms:modified xsi:type="dcterms:W3CDTF">2018-04-25T13:58:40Z</dcterms:modified>
  <cp:revision>26</cp:revision>
  <dc:subject/>
  <dc:title>ПОСТАНОВЛЕНИЕ</dc:title>
</cp:coreProperties>
</file>