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kern w:val="2"/>
          <w:sz w:val="32"/>
        </w:rPr>
      </w:pPr>
      <w:r>
        <w:rPr/>
        <w:drawing>
          <wp:inline distT="0" distB="0" distL="0" distR="0">
            <wp:extent cx="631825" cy="6076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</w:rPr>
      </w:pPr>
      <w:r>
        <w:rPr>
          <w:b/>
          <w:kern w:val="2"/>
          <w:sz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numPr>
          <w:ilvl w:val="0"/>
          <w:numId w:val="2"/>
        </w:num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numPr>
          <w:ilvl w:val="0"/>
          <w:numId w:val="2"/>
        </w:numPr>
        <w:ind w:left="142" w:right="0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Normal"/>
        <w:tabs>
          <w:tab w:val="left" w:pos="8789" w:leader="none"/>
        </w:tabs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.03.2018</w:t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1134" w:right="1134" w:hanging="0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</w:t>
      </w:r>
      <w:r>
        <w:rPr>
          <w:rFonts w:cs="Times New Roman"/>
          <w:b/>
          <w:bCs/>
          <w:sz w:val="28"/>
          <w:szCs w:val="28"/>
        </w:rPr>
        <w:t>работников муниципальных образовательных учреждений, осуществляющих образовательную деятельность на территории Шарангского муниципального района Нижегородской области, а также иных муниципальных учреждений Шарангского муниципального района Нижегородской области и структурных подразделений, подведомственных районному отделу образования администрации Шарангского муниципального района</w:t>
      </w:r>
      <w:r>
        <w:rPr>
          <w:rFonts w:cs="Times New Roman"/>
          <w:b/>
          <w:bCs/>
          <w:color w:val="000000"/>
          <w:sz w:val="28"/>
          <w:szCs w:val="28"/>
        </w:rPr>
        <w:t>, утвержденное постановлением администрации Шарангского муниципального района от 14.03.2014 № 169</w:t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Нижегородской области от 22 февраля 2018 года № 123 «О внесении изменений в постановление Правительства Нижегородской области от 15 октября 2008 года № 468» администрация Шарангского муниципального района Нижегородской области </w:t>
      </w:r>
      <w:r>
        <w:rPr>
          <w:b/>
          <w:bCs/>
          <w:sz w:val="28"/>
          <w:szCs w:val="28"/>
        </w:rPr>
        <w:t>п о с т а н о в л я е т: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оплате труда работников муниципальных образовательных учреждений, осуществляющих образовательную деятельность на территории Шарангского муниципального района Нижегородской области, а также иных муниципальных учреждений Шарангского муниципального района Нижегородской области и структурных подразделений, подведомственных районному отделу образования администрации Шарангского муниципального района, утвержденное постановлением администрации Шарангского муниципального района Нижегородской области от 14 марта 2014 года № 169 (далее – Положение), следующие изменения: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"Порядок формирования должностных окладов (ставок заработной платы) работников муниципальных учреждений" к Положению: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1.2 изложить в новой редакции: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"Профессиональная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958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4140"/>
        <w:gridCol w:w="1800"/>
        <w:gridCol w:w="1800"/>
        <w:gridCol w:w="1845"/>
      </w:tblGrid>
      <w:tr>
        <w:trPr/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оклад*, руб.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оклад**, руб.</w:t>
            </w:r>
          </w:p>
        </w:tc>
      </w:tr>
      <w:tr>
        <w:trPr/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Должности работников учебно-вспомогательного персонала первого уровня (вожатый, помощник воспитателя, секретарь учебной части)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3 677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4 144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4 230 </w:t>
            </w:r>
          </w:p>
        </w:tc>
      </w:tr>
    </w:tbl>
    <w:p>
      <w:pPr>
        <w:pStyle w:val="Style28"/>
        <w:jc w:val="right"/>
        <w:rPr/>
      </w:pPr>
      <w:r>
        <w:rPr/>
        <w:t>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1.3 изложить в новой редакции: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"Профессиональная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2496"/>
        <w:gridCol w:w="1644"/>
        <w:gridCol w:w="1800"/>
        <w:gridCol w:w="1800"/>
        <w:gridCol w:w="1905"/>
      </w:tblGrid>
      <w:tr>
        <w:trPr/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оклад*, руб.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оклад**, руб.</w:t>
            </w:r>
          </w:p>
        </w:tc>
      </w:tr>
      <w:tr>
        <w:trPr/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>1 квалификационный уровень (дежурный по режиму, младший воспитатель)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3 931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4 429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4 521 </w:t>
            </w:r>
          </w:p>
        </w:tc>
      </w:tr>
      <w:tr>
        <w:trPr/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1,05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4 148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4 673 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4 768 </w:t>
            </w:r>
          </w:p>
        </w:tc>
      </w:tr>
    </w:tbl>
    <w:p>
      <w:pPr>
        <w:pStyle w:val="Style28"/>
        <w:jc w:val="right"/>
        <w:rPr/>
      </w:pPr>
      <w:r>
        <w:rPr/>
        <w:t>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1.4 изложить в новой редакции: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"Профессиональная квалификационная группа должностей педагогических работников</w:t>
      </w:r>
    </w:p>
    <w:tbl>
      <w:tblPr>
        <w:tblW w:w="9585" w:type="dxa"/>
        <w:jc w:val="left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2505"/>
        <w:gridCol w:w="1800"/>
        <w:gridCol w:w="1800"/>
        <w:gridCol w:w="1800"/>
        <w:gridCol w:w="1680"/>
      </w:tblGrid>
      <w:tr>
        <w:trPr/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</w:t>
            </w:r>
            <w:r>
              <w:rPr/>
              <w:drawing>
                <wp:inline distT="0" distB="0" distL="0" distR="0">
                  <wp:extent cx="60960" cy="152400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595" t="-236" r="-595" b="-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, руб.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</w:t>
            </w:r>
            <w:r>
              <w:rPr>
                <w:vertAlign w:val="superscript"/>
              </w:rPr>
              <w:t>2</w:t>
            </w:r>
            <w:r>
              <w:rPr/>
              <w:t>, руб.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</w:t>
            </w:r>
            <w:r>
              <w:rPr>
                <w:vertAlign w:val="superscript"/>
              </w:rPr>
              <w:t>3</w:t>
            </w:r>
            <w:r>
              <w:rPr/>
              <w:t>, руб.</w:t>
            </w:r>
          </w:p>
        </w:tc>
      </w:tr>
      <w:tr>
        <w:trPr/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1 квалификационный уровень (инструктор по труду, инструктор по физической культуре, музыкальный руководитель, старший вожатый)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8 696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9 763 </w:t>
            </w:r>
          </w:p>
        </w:tc>
      </w:tr>
      <w:tr>
        <w:trPr/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2 квалификационный уровень (инструктор-методист, концертмейстер, педагог дополнительного образования, педагог- организатор, социальный педагог, тренер- преподаватель)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1,11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9304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9662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10849 </w:t>
            </w:r>
          </w:p>
        </w:tc>
      </w:tr>
      <w:tr>
        <w:trPr/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3 квалификационный уровень (воспитатель, мастер производственного обучения, методист, педагог-психолог, старший инструктор- методист, старший педагог дополнительного образования, старший тренер- преподаватель)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1,17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9768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10145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11392 </w:t>
            </w:r>
          </w:p>
        </w:tc>
      </w:tr>
      <w:tr>
        <w:trPr/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 xml:space="preserve">4 квалификационный уровень (преподаватель, преподаватель- 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(логопед), педагог- библиотекарь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1,22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10233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10629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11934 </w:t>
            </w:r>
          </w:p>
        </w:tc>
      </w:tr>
    </w:tbl>
    <w:p>
      <w:pPr>
        <w:pStyle w:val="Style28"/>
        <w:jc w:val="right"/>
        <w:rPr/>
      </w:pPr>
      <w:r>
        <w:rPr/>
        <w:t>";</w:t>
      </w:r>
    </w:p>
    <w:p>
      <w:pPr>
        <w:pStyle w:val="Style28"/>
        <w:widowControl w:val="false"/>
        <w:autoSpaceDE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1.5 изложить в новой редакции:</w:t>
      </w:r>
    </w:p>
    <w:p>
      <w:pPr>
        <w:pStyle w:val="Style28"/>
        <w:widowControl w:val="false"/>
        <w:autoSpaceDE w:val="false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"Профессиональная квалификационная группа должностей руководителей структурных подразделений</w:t>
      </w:r>
    </w:p>
    <w:tbl>
      <w:tblPr>
        <w:tblW w:w="9585" w:type="dxa"/>
        <w:jc w:val="left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2715"/>
        <w:gridCol w:w="1710"/>
        <w:gridCol w:w="1575"/>
        <w:gridCol w:w="1770"/>
        <w:gridCol w:w="1815"/>
      </w:tblGrid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оклад*, руб.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оклад**, руб.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1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6 087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6 858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7 000 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2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1,04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6 341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7 144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7 292 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3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1,09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6 595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7 430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7 584 </w:t>
            </w:r>
          </w:p>
        </w:tc>
      </w:tr>
    </w:tbl>
    <w:p>
      <w:pPr>
        <w:pStyle w:val="Style28"/>
        <w:jc w:val="right"/>
        <w:rPr/>
      </w:pPr>
      <w:r>
        <w:rPr/>
        <w:t>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пункте 2: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2.2 "Профессиональная квалификационная группа "Общеотраслевые должности служащих первого уровня" таблицу изложить в следующей редакции:</w:t>
      </w:r>
    </w:p>
    <w:p>
      <w:pPr>
        <w:pStyle w:val="Style28"/>
        <w:jc w:val="both"/>
        <w:rPr/>
      </w:pPr>
      <w:r>
        <w:rPr/>
        <w:t>"</w:t>
      </w:r>
    </w:p>
    <w:tbl>
      <w:tblPr>
        <w:tblW w:w="9600" w:type="dxa"/>
        <w:jc w:val="left"/>
        <w:tblInd w:w="2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45" w:type="dxa"/>
          <w:bottom w:w="0" w:type="dxa"/>
          <w:right w:w="48" w:type="dxa"/>
        </w:tblCellMar>
      </w:tblPr>
      <w:tblGrid>
        <w:gridCol w:w="2745"/>
        <w:gridCol w:w="1755"/>
        <w:gridCol w:w="1590"/>
        <w:gridCol w:w="1695"/>
        <w:gridCol w:w="1815"/>
      </w:tblGrid>
      <w:tr>
        <w:trPr/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оклад*, руб.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оклад**, руб.</w:t>
            </w:r>
          </w:p>
        </w:tc>
      </w:tr>
      <w:tr>
        <w:trPr/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1 квалификационный уровень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3 430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3 864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3 944 </w:t>
            </w:r>
          </w:p>
        </w:tc>
      </w:tr>
      <w:tr>
        <w:trPr/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2 квалификационный уровень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1,07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3 677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4 144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4 230 </w:t>
            </w:r>
          </w:p>
        </w:tc>
      </w:tr>
    </w:tbl>
    <w:p>
      <w:pPr>
        <w:pStyle w:val="Style28"/>
        <w:jc w:val="right"/>
        <w:rPr/>
      </w:pPr>
      <w:r>
        <w:rPr/>
        <w:t>";</w:t>
      </w:r>
    </w:p>
    <w:p>
      <w:pPr>
        <w:pStyle w:val="Style28"/>
        <w:widowControl w:val="false"/>
        <w:autoSpaceDE w:val="false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2.3 "Профессиональная квалификационная группа "Общеотраслевые должности служащих второго уровня" таблицу изложить в следующей редакции:</w:t>
      </w:r>
    </w:p>
    <w:p>
      <w:pPr>
        <w:pStyle w:val="Style28"/>
        <w:jc w:val="both"/>
        <w:rPr/>
      </w:pPr>
      <w:r>
        <w:rPr/>
        <w:t>"</w:t>
      </w:r>
    </w:p>
    <w:tbl>
      <w:tblPr>
        <w:tblW w:w="9585" w:type="dxa"/>
        <w:jc w:val="left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45" w:type="dxa"/>
          <w:bottom w:w="0" w:type="dxa"/>
          <w:right w:w="48" w:type="dxa"/>
        </w:tblCellMar>
      </w:tblPr>
      <w:tblGrid>
        <w:gridCol w:w="2715"/>
        <w:gridCol w:w="1710"/>
        <w:gridCol w:w="1635"/>
        <w:gridCol w:w="1710"/>
        <w:gridCol w:w="1815"/>
      </w:tblGrid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оклад*, руб.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оклад**, руб.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1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3 593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4 050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4 133 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2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1,09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3 931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4 429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4 521 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3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1,2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4 311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4 859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4 958 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4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1,32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4 756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5 358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5 469 </w:t>
            </w:r>
          </w:p>
        </w:tc>
      </w:tr>
      <w:tr>
        <w:trPr/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5 квалификационный уровень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1,45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5 200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5 857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5 980 </w:t>
            </w:r>
          </w:p>
        </w:tc>
      </w:tr>
    </w:tbl>
    <w:p>
      <w:pPr>
        <w:pStyle w:val="Style28"/>
        <w:jc w:val="right"/>
        <w:rPr/>
      </w:pPr>
      <w:r>
        <w:rPr/>
        <w:t xml:space="preserve"> </w:t>
      </w:r>
      <w:r>
        <w:rPr/>
        <w:t>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2.4 "Профессиональная квалификационная группа "Общеотраслевые должности служащих третьего уровня" таблицу изложить в следующей редакции:</w:t>
      </w:r>
    </w:p>
    <w:p>
      <w:pPr>
        <w:pStyle w:val="Style28"/>
        <w:jc w:val="both"/>
        <w:rPr/>
      </w:pPr>
      <w:r>
        <w:rPr/>
        <w:t>"</w:t>
      </w:r>
    </w:p>
    <w:tbl>
      <w:tblPr>
        <w:tblW w:w="9645" w:type="dxa"/>
        <w:jc w:val="left"/>
        <w:tblInd w:w="2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45" w:type="dxa"/>
          <w:bottom w:w="0" w:type="dxa"/>
          <w:right w:w="48" w:type="dxa"/>
        </w:tblCellMar>
      </w:tblPr>
      <w:tblGrid>
        <w:gridCol w:w="2550"/>
        <w:gridCol w:w="1650"/>
        <w:gridCol w:w="1815"/>
        <w:gridCol w:w="1860"/>
        <w:gridCol w:w="1770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Повышающий коэффициент по должности.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оклад*, руб.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>1 квалификационный уровень (бухгалтер, экономист)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4 639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2 квалификационный уровень (бухгалтер </w:t>
            </w:r>
            <w:r>
              <w:rPr>
                <w:rFonts w:eastAsia="Symbol" w:cs="Symbol" w:ascii="Symbol" w:hAnsi="Symbol"/>
              </w:rPr>
              <w:t></w:t>
            </w:r>
            <w:r>
              <w:rPr/>
              <w:t xml:space="preserve"> категории, экономист </w:t>
            </w:r>
            <w:r>
              <w:rPr>
                <w:rFonts w:eastAsia="Symbol" w:cs="Symbol" w:ascii="Symbol" w:hAnsi="Symbol"/>
              </w:rPr>
              <w:t></w:t>
            </w:r>
            <w:r>
              <w:rPr/>
              <w:t xml:space="preserve"> категории)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1,09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5 072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1,15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5834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3 квалификационный уровень (экономист </w:t>
            </w:r>
            <w:r>
              <w:rPr>
                <w:rFonts w:eastAsia="Symbol" w:cs="Symbol" w:ascii="Symbol" w:hAnsi="Symbol"/>
              </w:rPr>
              <w:t></w:t>
            </w:r>
            <w:r>
              <w:rPr/>
              <w:t xml:space="preserve"> категории, бухгалтер </w:t>
            </w:r>
            <w:r>
              <w:rPr>
                <w:rFonts w:eastAsia="Symbol" w:cs="Symbol" w:ascii="Symbol" w:hAnsi="Symbol"/>
              </w:rPr>
              <w:t></w:t>
            </w:r>
            <w:r>
              <w:rPr/>
              <w:t xml:space="preserve"> категории)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1,2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5 580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1,15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6417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>4 квалификационный уровень (ведущий бухгалтер, ведущий экономист)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1,33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6 151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1,33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8181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>5 квалификационный уровень (заместитель главного бухгалтера, главный экономист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1,48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6 848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1,21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8287</w:t>
            </w:r>
          </w:p>
        </w:tc>
      </w:tr>
    </w:tbl>
    <w:p>
      <w:pPr>
        <w:pStyle w:val="Style28"/>
        <w:jc w:val="right"/>
        <w:rPr/>
      </w:pPr>
      <w:r>
        <w:rPr/>
        <w:t>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2.5 изложить в новой редакции: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"Профессиональная квалификационная группа "Общеотраслевые должности служащих четвертого уровня</w:t>
      </w:r>
    </w:p>
    <w:tbl>
      <w:tblPr>
        <w:tblW w:w="9645" w:type="dxa"/>
        <w:jc w:val="lef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45" w:type="dxa"/>
          <w:bottom w:w="0" w:type="dxa"/>
          <w:right w:w="48" w:type="dxa"/>
        </w:tblCellMar>
      </w:tblPr>
      <w:tblGrid>
        <w:gridCol w:w="2550"/>
        <w:gridCol w:w="1695"/>
        <w:gridCol w:w="1815"/>
        <w:gridCol w:w="1875"/>
        <w:gridCol w:w="1710"/>
      </w:tblGrid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по должности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Минимальный оклад, руб.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1 квалификационный уровень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7 355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>2 квалификационный уровень (главный бухгалтер)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1,10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8 116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1,25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10146</w:t>
            </w:r>
          </w:p>
        </w:tc>
      </w:tr>
      <w:tr>
        <w:trPr/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3 квалификационный уровень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1,21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8 876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Style28"/>
        <w:jc w:val="right"/>
        <w:rPr/>
      </w:pPr>
      <w:r>
        <w:rPr/>
        <w:t>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3: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3.2 "Профессиональная квалификационная группа "Общеотраслевые профессии рабочих первого уровня" изложить в следующей редакции: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"Размер минимальной ставки заработной платы: 3 297 руб., 3 715* руб., 3 791** руб.";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3.3 "Профессиональная квалификационная группа "Общеотраслевые профессии рабочих второго уровня" изложить в следующей редакции: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"Размер минимальной ставки заработной платы: 3 765 руб., 4 242* руб., 4 330** руб.";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3.3.1 "Профессии рабочих, не включенных в профессиональные квалификационные группы общеотраслевых профессий рабочих" таблицу изложить в следующей редакции:</w:t>
      </w:r>
    </w:p>
    <w:p>
      <w:pPr>
        <w:pStyle w:val="Style28"/>
        <w:jc w:val="both"/>
        <w:rPr/>
      </w:pPr>
      <w:r>
        <w:rPr/>
        <w:t>"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45" w:type="dxa"/>
          <w:bottom w:w="0" w:type="dxa"/>
          <w:right w:w="48" w:type="dxa"/>
        </w:tblCellMar>
      </w:tblPr>
      <w:tblGrid>
        <w:gridCol w:w="2004"/>
        <w:gridCol w:w="2004"/>
        <w:gridCol w:w="2457"/>
        <w:gridCol w:w="1590"/>
        <w:gridCol w:w="1590"/>
      </w:tblGrid>
      <w:tr>
        <w:trPr/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Квалификационные уровни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Квалификационные разряды 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Профессии, отнесенные к профессиональной квалификационной группе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Повышающий коэффициент в зависимости от профессии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Повышающий коэффициент специфики учреждения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Профессии рабочих, не включенные в ПКГ</w:t>
            </w:r>
          </w:p>
          <w:p>
            <w:pPr>
              <w:pStyle w:val="Style28"/>
              <w:jc w:val="center"/>
              <w:rPr/>
            </w:pPr>
            <w:r>
              <w:rPr/>
              <w:t>"Общеотраслевые профессии рабочих первого уровня"</w:t>
            </w:r>
          </w:p>
          <w:p>
            <w:pPr>
              <w:pStyle w:val="Style28"/>
              <w:jc w:val="center"/>
              <w:rPr/>
            </w:pPr>
            <w:r>
              <w:rPr/>
              <w:t>Размер минимальной ставки заработной платы:</w:t>
            </w:r>
          </w:p>
          <w:p>
            <w:pPr>
              <w:pStyle w:val="Style28"/>
              <w:jc w:val="center"/>
              <w:rPr/>
            </w:pPr>
            <w:r>
              <w:rPr/>
              <w:t>3 297 руб., 3715* руб., 3 791** руб.</w:t>
            </w:r>
          </w:p>
        </w:tc>
      </w:tr>
      <w:tr>
        <w:trPr/>
        <w:tc>
          <w:tcPr>
            <w:tcW w:w="20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both"/>
              <w:rPr/>
            </w:pPr>
            <w:r>
              <w:rPr/>
              <w:t xml:space="preserve">Кухонный работник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1,04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 xml:space="preserve">Рабочий по комплексному обслуживанию и ремонту зданий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1,09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Профессии рабочих, не включенные в ПКГ</w:t>
            </w:r>
          </w:p>
          <w:p>
            <w:pPr>
              <w:pStyle w:val="Style28"/>
              <w:jc w:val="center"/>
              <w:rPr/>
            </w:pPr>
            <w:r>
              <w:rPr/>
              <w:t>"Общеотраслевые профессии рабочих второго уровня"</w:t>
            </w:r>
          </w:p>
          <w:p>
            <w:pPr>
              <w:pStyle w:val="Style28"/>
              <w:jc w:val="center"/>
              <w:rPr/>
            </w:pPr>
            <w:r>
              <w:rPr/>
              <w:t>Размер минимальной ставки заработной платы:</w:t>
            </w:r>
          </w:p>
          <w:p>
            <w:pPr>
              <w:pStyle w:val="Style28"/>
              <w:jc w:val="center"/>
              <w:rPr/>
            </w:pPr>
            <w:r>
              <w:rPr/>
              <w:t>3 765 руб., 4 242* руб., 4 330** руб.</w:t>
            </w:r>
          </w:p>
        </w:tc>
      </w:tr>
      <w:tr>
        <w:trPr/>
        <w:tc>
          <w:tcPr>
            <w:tcW w:w="20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5 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 xml:space="preserve">Повар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1,11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0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 xml:space="preserve">Слесарь по ремонту автомобилей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1,11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0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 xml:space="preserve">Слесарь-сантехник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1,11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0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 xml:space="preserve">Слесарь-электрик по ремонту электрооборудования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 xml:space="preserve">1,11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snapToGrid w:val="false"/>
              <w:rPr/>
            </w:pPr>
            <w:r>
              <w:rPr/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rPr/>
            </w:pPr>
            <w:r>
              <w:rPr/>
              <w:t>Водитель автомобиля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1,32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  <w:t>1,36</w:t>
            </w:r>
          </w:p>
        </w:tc>
      </w:tr>
    </w:tbl>
    <w:p>
      <w:pPr>
        <w:pStyle w:val="Style28"/>
        <w:jc w:val="right"/>
        <w:rPr/>
      </w:pPr>
      <w:r>
        <w:rPr/>
        <w:t>".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6 к Положению изложить в новой редакции согласно приложению 1 к настоящему постановлению.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8 к Положению изложить в новой редакции согласно приложению 1 к настоящему постановлению.</w:t>
      </w:r>
    </w:p>
    <w:p>
      <w:pPr>
        <w:pStyle w:val="Style28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rFonts w:eastAsia="Calibri"/>
          <w:b w:val="false"/>
          <w:bCs/>
          <w:sz w:val="28"/>
          <w:szCs w:val="28"/>
        </w:rPr>
        <w:t xml:space="preserve"> </w:t>
      </w:r>
      <w:r>
        <w:rPr>
          <w:rFonts w:eastAsia="Calibri"/>
          <w:b w:val="false"/>
          <w:bCs/>
          <w:sz w:val="28"/>
          <w:szCs w:val="28"/>
        </w:rPr>
        <w:t>2. Настоящее постановление вступает в силу со дня его принятия и распространяется на правоотношения, возникшие с 1 января 2018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938" w:leader="none"/>
        </w:tabs>
        <w:jc w:val="both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170" cy="102997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5.5pt;margin-top:665.2pt;width:237pt;height:8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69850</wp:posOffset>
                </wp:positionH>
                <wp:positionV relativeFrom="paragraph">
                  <wp:posOffset>8448040</wp:posOffset>
                </wp:positionV>
                <wp:extent cx="3011170" cy="1082675"/>
                <wp:effectExtent l="0" t="0" r="0" b="0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10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.5pt;margin-top:665.2pt;width:237pt;height:85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Глава администрации</w:t>
        <w:tab/>
        <w:t>О.Л. Зыков</w:t>
      </w:r>
      <w:r>
        <w:br w:type="page"/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bookmarkStart w:id="0" w:name="__DdeLink__279_2683807154"/>
      <w:r>
        <w:rPr>
          <w:color w:val="000000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>29.03.2018 г. № 158</w:t>
      </w:r>
      <w:bookmarkEnd w:id="0"/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«ПРИЛОЖЕНИЕ 6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об оплате труда работников </w:t>
      </w:r>
      <w:r>
        <w:rPr>
          <w:sz w:val="24"/>
          <w:szCs w:val="24"/>
        </w:rPr>
        <w:t xml:space="preserve">муниципальных образовательных учреждений, осуществляющих образовательную деятельность на территории Шарангского муниципального района Нижегородской области,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 также иных муниципальных учреждений  Шарангского муниципального района Нижегородской области и структурных подразделений, подведомственных районному отделу образования администрации Шарангского муниципального района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РАЗМЕРЫ МИНИМАЛЬНЫХ ОКЛАДОВ,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МИНИМАЛЬНЫХ СТАВОК ЗАРАБОТНОЙ ПЛАТЫ РАБОТНИКОВ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УЧРЕЖДЕНИЙ, ОСУЩЕСТВЛЯЮЩИХ</w:t>
      </w:r>
    </w:p>
    <w:p>
      <w:pPr>
        <w:pStyle w:val="Normal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ОБРАЗОВАТЕЛЬНУЮ ДЕЯТЕЛЬНОСТЬ НА ТЕРРИТОРИИ ШАРАНГСКОГО МУНИЦИПАЛЬНОГО РАЙОНА, </w:t>
      </w:r>
      <w:r>
        <w:rPr>
          <w:sz w:val="24"/>
          <w:szCs w:val="24"/>
        </w:rPr>
        <w:t>А ТАКЖЕ ИНЫХ МУНИЦИПАЛЬНЫХ УЧРЕЖДЕНИЙ ШАРАНГСКОГО МУНИЦИПАЛЬНОГО РАЙОНА НИЖЕГОРОДСКОЙ ОБЛАСТИ И СТРУКТУРНЫХ ПОДРАЗДЕЛЕНИЙ, ПОДВЕДОМСТВЕННЫХ РАЙОННОМУ ОТДЕЛУ ОБРАЗОВАНИЯ АДМИНИСТРАЦИИ ШАРАНГСКОГО МУНИЦИПАЛЬНОГО РАЙОНА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НИЖЕГОРОДСКОЙ ОБЛАСТИ, ПО ЗАМЕЩАЕМЫМ ДОЛЖНОСТЯМ,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ПРЕДУСМОТРЕННЫМ ПКГ ДОЛЖНОСТЕЙ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 ЗДРАВООХРАНЕНИЯ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80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540"/>
        <w:gridCol w:w="2580"/>
        <w:gridCol w:w="1608"/>
        <w:gridCol w:w="1692"/>
        <w:gridCol w:w="1692"/>
        <w:gridCol w:w="1697"/>
      </w:tblGrid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Повышающий коэффициент по профессии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Минимальные оклады (минимальные ставки заработной платы), рублей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Минимальные оклады (минимальные ставки заработной платы)*, рублей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Минимальные оклады (минимальные ставки заработной платы)**, рублей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ПКГ "Средний медицинский и фармацевтический персонал":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 (инструктор по лечебной физкультуре)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8 017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9 220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9 035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 (медицинская сестра диетическая)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8 819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10 142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9939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 (медицинская сестра)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1,15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9 220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10 603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10 390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квалификационный уровень (зубной врач)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1,17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9 380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10 787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10 571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квалификационный уровень (старшая медицинская сестра)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1,24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9 941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11 433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11 203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ПКГ "Врачи и провизоры":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9 824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11 299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11 071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квалификационный уровень (врачи-специалисты)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10 859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12 487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12 235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квалификационный уровень (врачи-специалисты стационарных подразделений лечебно- профилактических организаций)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11 076 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12 738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12 480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ПКГ "Руководители структурных подразделений организаций с высшим медицинским и фармацевтическим образованием (врач-специалист, провизор)":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 (заведующий структурным подразделением)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11524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13251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12984</w:t>
            </w:r>
          </w:p>
        </w:tc>
      </w:tr>
    </w:tbl>
    <w:p>
      <w:pPr>
        <w:pStyle w:val="Style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 </w:t>
      </w:r>
    </w:p>
    <w:p>
      <w:pPr>
        <w:pStyle w:val="Style2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br w:type="page"/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Шарангского муниципального района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>
        <w:rPr>
          <w:color w:val="000000"/>
          <w:sz w:val="24"/>
          <w:szCs w:val="24"/>
        </w:rPr>
        <w:t>29.03.2018 г. № 158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«ПРИЛОЖЕНИЕ 8</w:t>
      </w:r>
    </w:p>
    <w:p>
      <w:pPr>
        <w:pStyle w:val="Normal"/>
        <w:widowControl/>
        <w:suppressAutoHyphens w:val="true"/>
        <w:bidi w:val="0"/>
        <w:ind w:left="4535" w:right="0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об оплате труда работников </w:t>
      </w:r>
      <w:r>
        <w:rPr>
          <w:sz w:val="24"/>
          <w:szCs w:val="24"/>
        </w:rPr>
        <w:t>муниципальных образовательных учреждений, осуществляющих образовательную деятельность на территории Шарангского муниципального района Нижегородской области, а также иных муниципальных учреждений Шарангского муниципального района Нижегородской области и структурных подразделений, подведомственных районному отделу образования администрации Шарангского муниципального района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РАЗМЕРЫ МИНИМАЛЬНЫХ ОКЛАДОВ,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МИНИМАЛЬНЫХ СТАВОК ЗАРАБОТНОЙ ПЛАТЫ РАБОТНИКОВ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УЧРЕЖДЕНИЙ, ОСУЩЕСТВЛЯЮЩИХ</w:t>
      </w:r>
    </w:p>
    <w:p>
      <w:pPr>
        <w:pStyle w:val="Normal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ОБРАЗОВАТЕЛЬНУЮ ДЕЯТЕЛЬНОСТЬ НА ТЕРРИТОРИИ ШАРАНГСКОГО МУНИЦИПАЛЬНОГО РАЙОНА, </w:t>
      </w:r>
      <w:r>
        <w:rPr>
          <w:sz w:val="24"/>
          <w:szCs w:val="24"/>
        </w:rPr>
        <w:t>А ТАКЖЕ ИНЫХ МУНИЦИПАЛЬНЫХ УЧРЕЖДЕНИЙ ШАРАНГСКОГО МУНИЦИПАЛЬНОГО РАЙОНА НИЖЕГОРОДСКОЙ ОБЛАСТИ И СТРУКТУРНЫХ ПОДРАЗДЕЛЕНИЙ, ПОДВЕДОМСТВЕННЫХ РАЙОННОМУ ОТДЕЛУ ОБРАЗОВАНИЯ АДМИНИСТРАЦИИ ШАРАНГСКОГО МУНИЦИПАЛЬНОГО РАЙОНА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НИЖЕГОРОДСКОЙ ОБЛАСТИ, ПО ЗАМЕЩАЕМЫМ ДОЛЖНОСТЯМ,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ПРЕДУСМОТРЕННЫМ ПКГ ДОЛЖНОСТЕЙ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 КУЛЬТУРЫ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61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81" w:type="dxa"/>
          <w:bottom w:w="0" w:type="dxa"/>
          <w:right w:w="84" w:type="dxa"/>
        </w:tblCellMar>
      </w:tblPr>
      <w:tblGrid>
        <w:gridCol w:w="540"/>
        <w:gridCol w:w="5070"/>
        <w:gridCol w:w="1785"/>
        <w:gridCol w:w="2220"/>
      </w:tblGrid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Повышающий коэффициент по профессии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Минимальные оклады (минимальные ставки заработной платы), рублей 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ПКГ "Профессии рабочих культуры, искусства и кинематографии первого уровня" (костюмер)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9237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ПКГ "Профессии рабочих культуры, искусства и кинематографии второго уровня"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квалификационный уровень (настройщик пианино и роялей 4-8 разрядов ЕТКС)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10190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ПКГ " Должности работников культуры, искусства и кинематографии среднего звена"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11215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ПКГ "Должности работников культуры, искусства и кинематографии ведущего звена" (библиотекарь, библиограф, звукооператор, художник, художник-конструктор и другие)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12559</w:t>
            </w:r>
          </w:p>
        </w:tc>
      </w:tr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ПКГ "Должности руководящего состава организаций культуры, искусства и кинематографии" (заведующий отделом (сектором) библиотеки, заведующий отделом (сектором) музея, звукорежиссер и другие)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14055</w:t>
            </w:r>
          </w:p>
        </w:tc>
      </w:tr>
    </w:tbl>
    <w:p>
      <w:pPr>
        <w:pStyle w:val="Style28"/>
        <w:tabs>
          <w:tab w:val="left" w:pos="765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 </w:t>
      </w:r>
    </w:p>
    <w:sectPr>
      <w:headerReference w:type="default" r:id="rId4"/>
      <w:headerReference w:type="first" r:id="rId5"/>
      <w:type w:val="nextPage"/>
      <w:pgSz w:w="11906" w:h="16838"/>
      <w:pgMar w:left="1418" w:right="850" w:header="567" w:top="85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8600" cy="147955"/>
              <wp:effectExtent l="0" t="0" r="0" b="0"/>
              <wp:wrapSquare wrapText="largest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8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231.95pt;margin-top:0.05pt;width:17.9pt;height:11.5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kern w:val="2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St18z0">
    <w:name w:val="WW8NumSt18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FontStyle13">
    <w:name w:val="Font Style13"/>
    <w:basedOn w:val="Style11"/>
    <w:qFormat/>
    <w:rPr>
      <w:rFonts w:ascii="Times New Roman" w:hAnsi="Times New Roman" w:cs="Times New Roman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360"/>
      <w:jc w:val="center"/>
    </w:pPr>
    <w:rPr>
      <w:rFonts w:ascii="Arial" w:hAnsi="Arial" w:cs="Arial"/>
      <w:b/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sz w:val="28"/>
    </w:rPr>
  </w:style>
  <w:style w:type="paragraph" w:styleId="Style19">
    <w:name w:val="Body Text Indent"/>
    <w:basedOn w:val="Normal"/>
    <w:pPr>
      <w:spacing w:before="60" w:after="0"/>
      <w:ind w:left="0" w:right="0" w:firstLine="708"/>
      <w:jc w:val="both"/>
    </w:pPr>
    <w:rPr>
      <w:rFonts w:ascii="Arial" w:hAnsi="Arial" w:cs="Arial"/>
      <w:sz w:val="26"/>
    </w:rPr>
  </w:style>
  <w:style w:type="paragraph" w:styleId="21">
    <w:name w:val="Основной текст с отступом 2"/>
    <w:basedOn w:val="Normal"/>
    <w:qFormat/>
    <w:pPr>
      <w:spacing w:lineRule="auto" w:line="288"/>
      <w:ind w:left="0" w:right="0" w:firstLine="709"/>
      <w:jc w:val="both"/>
    </w:pPr>
    <w:rPr>
      <w:rFonts w:ascii="Arial" w:hAnsi="Arial" w:cs="Arial"/>
      <w:sz w:val="2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Основной текст 2"/>
    <w:basedOn w:val="Normal"/>
    <w:qFormat/>
    <w:pPr>
      <w:jc w:val="center"/>
    </w:pPr>
    <w:rPr>
      <w:rFonts w:ascii="Arial" w:hAnsi="Arial" w:cs="Arial"/>
      <w:sz w:val="24"/>
    </w:rPr>
  </w:style>
  <w:style w:type="paragraph" w:styleId="31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</w:rPr>
  </w:style>
  <w:style w:type="paragraph" w:styleId="Style21">
    <w:name w:val="Текст"/>
    <w:basedOn w:val="Normal"/>
    <w:qFormat/>
    <w:pPr/>
    <w:rPr>
      <w:rFonts w:ascii="Courier New" w:hAnsi="Courier New" w:cs="Courier New"/>
    </w:rPr>
  </w:style>
  <w:style w:type="paragraph" w:styleId="32">
    <w:name w:val="Основной текст с отступом 3"/>
    <w:basedOn w:val="Normal"/>
    <w:qFormat/>
    <w:pPr>
      <w:spacing w:before="40" w:after="0"/>
      <w:ind w:left="0" w:right="0" w:firstLine="708"/>
      <w:jc w:val="both"/>
    </w:pPr>
    <w:rPr>
      <w:rFonts w:ascii="Arial" w:hAnsi="Arial" w:eastAsia="MS Mincho;ＭＳ 明朝" w:cs="Arial"/>
      <w:sz w:val="24"/>
    </w:rPr>
  </w:style>
  <w:style w:type="paragraph" w:styleId="1415">
    <w:name w:val="14-15"/>
    <w:basedOn w:val="Normal"/>
    <w:qFormat/>
    <w:pPr>
      <w:spacing w:lineRule="auto" w:line="360"/>
      <w:ind w:left="0" w:right="0"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left="0" w:right="0" w:firstLine="720"/>
      <w:jc w:val="both"/>
    </w:pPr>
    <w:rPr>
      <w:sz w:val="28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110">
    <w:name w:val="Style1"/>
    <w:basedOn w:val="Normal"/>
    <w:qFormat/>
    <w:pPr>
      <w:widowControl w:val="false"/>
      <w:spacing w:lineRule="exact" w:line="326"/>
      <w:jc w:val="both"/>
    </w:pPr>
    <w:rPr>
      <w:rFonts w:eastAsia="Times New Roman"/>
      <w:sz w:val="24"/>
      <w:szCs w:val="24"/>
    </w:rPr>
  </w:style>
  <w:style w:type="paragraph" w:styleId="Style41">
    <w:name w:val="Style4"/>
    <w:basedOn w:val="Normal"/>
    <w:qFormat/>
    <w:pPr>
      <w:widowControl w:val="false"/>
      <w:spacing w:lineRule="exact" w:line="331"/>
      <w:ind w:left="0" w:right="0" w:firstLine="898"/>
      <w:jc w:val="both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326"/>
      <w:ind w:left="0" w:right="0" w:firstLine="926"/>
    </w:pPr>
    <w:rPr>
      <w:rFonts w:eastAsia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5">
    <w:name w:val="Style2"/>
    <w:basedOn w:val="Normal"/>
    <w:qFormat/>
    <w:pPr>
      <w:widowControl w:val="false"/>
      <w:spacing w:lineRule="exact" w:line="374"/>
    </w:pPr>
    <w:rPr>
      <w:sz w:val="24"/>
      <w:szCs w:val="24"/>
    </w:rPr>
  </w:style>
  <w:style w:type="paragraph" w:styleId="Style31">
    <w:name w:val="Style3"/>
    <w:basedOn w:val="Normal"/>
    <w:qFormat/>
    <w:pPr>
      <w:widowControl w:val="false"/>
      <w:spacing w:lineRule="exact" w:line="374"/>
      <w:ind w:left="0" w:right="0" w:hanging="350"/>
    </w:pPr>
    <w:rPr>
      <w:sz w:val="24"/>
      <w:szCs w:val="24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7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jc w:val="center"/>
    </w:pPr>
    <w:rPr>
      <w:rFonts w:ascii="Arial" w:hAnsi="Arial" w:cs="Arial"/>
      <w:sz w:val="24"/>
    </w:rPr>
  </w:style>
  <w:style w:type="paragraph" w:styleId="Style28">
    <w:name w:val="Нормальный"/>
    <w:qFormat/>
    <w:pPr>
      <w:widowControl w:val="false"/>
      <w:autoSpaceDE w:val="fals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bidi="ar-SA" w:eastAsia="zh-CN"/>
    </w:rPr>
  </w:style>
  <w:style w:type="numbering" w:styleId="WW8Num1">
    <w:name w:val="WW8Num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Application>LibreOffice/6.0.2.1$Windows_x86 LibreOffice_project/f7f06a8f319e4b62f9bc5095aa112a65d2f3ac89</Application>
  <Pages>11</Pages>
  <Words>1522</Words>
  <Characters>11173</Characters>
  <CharactersWithSpaces>12532</CharactersWithSpaces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2017-01-10T09:37:00Z</dcterms:created>
  <dc:creator>Катышева Е. В.</dc:creator>
  <dc:description/>
  <dc:language>ru-RU</dc:language>
  <cp:lastModifiedBy/>
  <cp:lastPrinted>2018-03-29T14:46:48Z</cp:lastPrinted>
  <dcterms:modified xsi:type="dcterms:W3CDTF">2018-03-29T14:49:59Z</dcterms:modified>
  <cp:revision>27</cp:revision>
  <dc:subject/>
  <dc:title>ПОСТАНОВЛЕНИЕ</dc:title>
</cp:coreProperties>
</file>